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3088" w14:textId="2552DEB2" w:rsidR="002B533D" w:rsidRPr="007160A6" w:rsidRDefault="00D0035F" w:rsidP="00FB2AF4">
      <w:pPr>
        <w:pStyle w:val="CS"/>
        <w:spacing w:before="480" w:after="120"/>
        <w:rPr>
          <w:rFonts w:ascii="Helvetica 75 Bold" w:hAnsi="Helvetica 75 Bold" w:cs="HelveticaNeueLT Arabic 55 Roman"/>
          <w:color w:val="FF0000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r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>A</w:t>
      </w:r>
      <w:r w:rsidR="00134EC4"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nnexe </w:t>
      </w:r>
      <w:r w:rsidR="0076636B"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>2</w:t>
      </w:r>
      <w:r w:rsidR="002B533D"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- </w:t>
      </w:r>
      <w:bookmarkEnd w:id="0"/>
      <w:bookmarkEnd w:id="1"/>
      <w:bookmarkEnd w:id="2"/>
      <w:bookmarkEnd w:id="3"/>
      <w:bookmarkEnd w:id="4"/>
      <w:bookmarkEnd w:id="5"/>
      <w:r w:rsidR="00C9622E"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>P</w:t>
      </w:r>
      <w:r w:rsidR="0076636B" w:rsidRPr="007160A6">
        <w:rPr>
          <w:rFonts w:ascii="Helvetica 75 Bold" w:hAnsi="Helvetica 75 Bold" w:cs="HelveticaNeueLT Arabic 55 Roman"/>
          <w:color w:val="FF0000"/>
          <w:sz w:val="56"/>
          <w:szCs w:val="56"/>
        </w:rPr>
        <w:t>énalités</w:t>
      </w:r>
    </w:p>
    <w:p w14:paraId="4FECC426" w14:textId="55535192" w:rsidR="001C47FB" w:rsidRPr="00F741EA" w:rsidRDefault="001C47FB" w:rsidP="00110675">
      <w:pPr>
        <w:pStyle w:val="Nomduproduit"/>
        <w:spacing w:before="120"/>
        <w:rPr>
          <w:rFonts w:cs="HelveticaNeueLT Arabic 55 Roman"/>
          <w:b/>
          <w:bCs/>
          <w:sz w:val="36"/>
          <w:szCs w:val="36"/>
        </w:rPr>
      </w:pPr>
      <w:r w:rsidRPr="00F741EA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FF4D90" w:rsidRPr="00F741EA">
        <w:rPr>
          <w:rFonts w:cs="HelveticaNeueLT Arabic 55 Roman"/>
          <w:b/>
          <w:bCs/>
          <w:sz w:val="36"/>
          <w:szCs w:val="36"/>
        </w:rPr>
        <w:t>N</w:t>
      </w:r>
      <w:r w:rsidR="00B42239" w:rsidRPr="00F741EA">
        <w:rPr>
          <w:rFonts w:cs="HelveticaNeueLT Arabic 55 Roman"/>
          <w:b/>
          <w:bCs/>
          <w:sz w:val="36"/>
          <w:szCs w:val="36"/>
        </w:rPr>
        <w:t>RO</w:t>
      </w:r>
    </w:p>
    <w:p w14:paraId="492DB348" w14:textId="77777777" w:rsidR="00D57DDA" w:rsidRPr="00AF6792" w:rsidRDefault="00D57DDA" w:rsidP="00D57DDA">
      <w:pPr>
        <w:rPr>
          <w:rFonts w:cs="HelveticaNeueLT Arabic 55 Roman"/>
        </w:rPr>
      </w:pPr>
    </w:p>
    <w:p w14:paraId="7943A3F3" w14:textId="361062FD" w:rsidR="001C47FB" w:rsidRPr="00AF6792" w:rsidRDefault="001C47FB" w:rsidP="001C47FB">
      <w:pPr>
        <w:pStyle w:val="Texte"/>
        <w:rPr>
          <w:rFonts w:cs="HelveticaNeueLT Arabic 55 Roman"/>
        </w:rPr>
      </w:pPr>
      <w:r w:rsidRPr="00AF6792">
        <w:rPr>
          <w:rFonts w:cs="HelveticaNeueLT Arabic 55 Roman"/>
        </w:rPr>
        <w:t>La présente annexe est établie notamment par application des articles intitulés «</w:t>
      </w:r>
      <w:r w:rsidRPr="00AF6792">
        <w:rPr>
          <w:rFonts w:cs="Calibri"/>
        </w:rPr>
        <w:t> </w:t>
      </w:r>
      <w:r w:rsidRPr="00AF6792">
        <w:rPr>
          <w:rFonts w:cs="HelveticaNeueLT Arabic 55 Roman"/>
        </w:rPr>
        <w:t xml:space="preserve">mise à </w:t>
      </w:r>
      <w:r w:rsidR="00F741EA" w:rsidRPr="00AF6792">
        <w:rPr>
          <w:rFonts w:cs="HelveticaNeueLT Arabic 55 Roman"/>
        </w:rPr>
        <w:t>disposition »</w:t>
      </w:r>
      <w:r w:rsidRPr="00AF6792">
        <w:rPr>
          <w:rFonts w:cs="HelveticaNeueLT Arabic 55 Roman"/>
        </w:rPr>
        <w:t>, «</w:t>
      </w:r>
      <w:r w:rsidRPr="00AF6792">
        <w:rPr>
          <w:rFonts w:cs="Calibri"/>
        </w:rPr>
        <w:t> </w:t>
      </w:r>
      <w:r w:rsidRPr="00AF6792">
        <w:rPr>
          <w:rFonts w:cs="HelveticaNeueLT Arabic 55 Roman"/>
        </w:rPr>
        <w:t>résiliation</w:t>
      </w:r>
      <w:r w:rsidRPr="00AF6792">
        <w:rPr>
          <w:rFonts w:cs="Calibri"/>
        </w:rPr>
        <w:t> </w:t>
      </w:r>
      <w:r w:rsidRPr="00AF6792">
        <w:rPr>
          <w:rFonts w:cs="HelveticaNeueLT Arabic 55 Roman"/>
        </w:rPr>
        <w:t>» et «</w:t>
      </w:r>
      <w:r w:rsidRPr="00AF6792">
        <w:rPr>
          <w:rFonts w:cs="Calibri"/>
        </w:rPr>
        <w:t> </w:t>
      </w:r>
      <w:r w:rsidRPr="00AF6792">
        <w:rPr>
          <w:rFonts w:cs="HelveticaNeueLT Arabic 55 Roman"/>
        </w:rPr>
        <w:t>service après-vente</w:t>
      </w:r>
      <w:r w:rsidRPr="00AF6792">
        <w:rPr>
          <w:rFonts w:cs="Calibri"/>
        </w:rPr>
        <w:t> </w:t>
      </w:r>
      <w:r w:rsidRPr="00AF6792">
        <w:rPr>
          <w:rFonts w:cs="HelveticaNeueLT Arabic 55 Roman"/>
        </w:rPr>
        <w:t>».</w:t>
      </w:r>
    </w:p>
    <w:p w14:paraId="32F59677" w14:textId="77777777" w:rsidR="001C47FB" w:rsidRPr="00AF6792" w:rsidRDefault="001C47FB" w:rsidP="001C47FB">
      <w:pPr>
        <w:pStyle w:val="Texte"/>
        <w:rPr>
          <w:rFonts w:cs="HelveticaNeueLT Arabic 55 Roman"/>
        </w:rPr>
      </w:pPr>
      <w:r w:rsidRPr="00AF6792">
        <w:rPr>
          <w:rFonts w:cs="HelveticaNeueLT Arabic 55 Roman"/>
        </w:rPr>
        <w:t>Tous les montants mentionnés dans la présente annexe sont exprimés en euros hors taxe et n’entrent pas dans le champ d’application de la TVA.</w:t>
      </w:r>
      <w:r w:rsidRPr="00AF6792" w:rsidDel="00FB29B7">
        <w:rPr>
          <w:rFonts w:cs="HelveticaNeueLT Arabic 55 Roman"/>
        </w:rPr>
        <w:t xml:space="preserve"> </w:t>
      </w:r>
    </w:p>
    <w:p w14:paraId="129A305F" w14:textId="60E8E4A7" w:rsidR="00801343" w:rsidRDefault="001C47FB" w:rsidP="001C47FB">
      <w:pPr>
        <w:spacing w:before="120"/>
        <w:jc w:val="both"/>
        <w:rPr>
          <w:rFonts w:cs="HelveticaNeueLT Arabic 55 Roman"/>
          <w:szCs w:val="20"/>
        </w:rPr>
      </w:pPr>
      <w:r w:rsidRPr="00AF6792">
        <w:rPr>
          <w:rFonts w:cs="HelveticaNeueLT Arabic 55 Roman"/>
          <w:szCs w:val="20"/>
        </w:rPr>
        <w:t>Les pénalités se calculent par mois civil et sont dues pour le mois écoulé qui se calculent par année civile et sont dues pour l’année écoulée.</w:t>
      </w:r>
    </w:p>
    <w:p w14:paraId="6198C98F" w14:textId="77777777" w:rsidR="00801343" w:rsidRDefault="00801343">
      <w:pPr>
        <w:rPr>
          <w:rFonts w:cs="HelveticaNeueLT Arabic 55 Roman"/>
          <w:szCs w:val="20"/>
        </w:rPr>
      </w:pPr>
      <w:r>
        <w:rPr>
          <w:rFonts w:cs="HelveticaNeueLT Arabic 55 Roman"/>
          <w:szCs w:val="20"/>
        </w:rPr>
        <w:br w:type="page"/>
      </w:r>
    </w:p>
    <w:sdt>
      <w:sdtPr>
        <w:rPr>
          <w:rFonts w:ascii="Helvetica 55 Roman" w:eastAsia="Times New Roman" w:hAnsi="Helvetica 55 Roman" w:cs="Times New Roman"/>
          <w:color w:val="auto"/>
          <w:sz w:val="20"/>
          <w:szCs w:val="24"/>
        </w:rPr>
        <w:id w:val="-8684522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3CC65B" w14:textId="1A4F0FD1" w:rsidR="00D0035F" w:rsidRDefault="00D0035F">
          <w:pPr>
            <w:pStyle w:val="En-ttedetabledesmatires"/>
            <w:rPr>
              <w:rFonts w:ascii="Helvetica 55 Roman" w:hAnsi="Helvetica 55 Roman"/>
              <w:b/>
              <w:bCs/>
              <w:color w:val="auto"/>
            </w:rPr>
          </w:pPr>
          <w:r w:rsidRPr="00D0035F">
            <w:rPr>
              <w:rFonts w:ascii="Helvetica 55 Roman" w:hAnsi="Helvetica 55 Roman"/>
              <w:b/>
              <w:bCs/>
              <w:color w:val="auto"/>
            </w:rPr>
            <w:t>Table des matières</w:t>
          </w:r>
        </w:p>
        <w:p w14:paraId="3A02573E" w14:textId="77777777" w:rsidR="00B065BE" w:rsidRPr="00B065BE" w:rsidRDefault="00B065BE" w:rsidP="00B065BE"/>
        <w:p w14:paraId="03A75813" w14:textId="2F11A3BD" w:rsidR="001067D1" w:rsidRDefault="00D0035F" w:rsidP="007160A6">
          <w:pPr>
            <w:pStyle w:val="TM1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r>
            <w:rPr>
              <w:rFonts w:ascii="Arial" w:hAnsi="Arial"/>
              <w:sz w:val="28"/>
            </w:rPr>
            <w:fldChar w:fldCharType="begin"/>
          </w:r>
          <w:r>
            <w:instrText xml:space="preserve"> TOC \o "1-3" \h \z \u </w:instrText>
          </w:r>
          <w:r>
            <w:rPr>
              <w:rFonts w:ascii="Arial" w:hAnsi="Arial"/>
              <w:sz w:val="28"/>
            </w:rPr>
            <w:fldChar w:fldCharType="separate"/>
          </w:r>
          <w:hyperlink w:anchor="_Toc134016024" w:history="1">
            <w:r w:rsidR="001067D1" w:rsidRPr="00A00658">
              <w:rPr>
                <w:rStyle w:val="Lienhypertexte"/>
              </w:rPr>
              <w:t>1.</w:t>
            </w:r>
            <w:r w:rsidR="001067D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="001067D1" w:rsidRPr="00A00658">
              <w:rPr>
                <w:rStyle w:val="Lienhypertexte"/>
              </w:rPr>
              <w:t>Pénalités pouvant être dues par l’Opérateur</w:t>
            </w:r>
            <w:r w:rsidR="001067D1">
              <w:rPr>
                <w:webHidden/>
              </w:rPr>
              <w:tab/>
            </w:r>
            <w:r w:rsidR="001067D1">
              <w:rPr>
                <w:webHidden/>
              </w:rPr>
              <w:fldChar w:fldCharType="begin"/>
            </w:r>
            <w:r w:rsidR="001067D1">
              <w:rPr>
                <w:webHidden/>
              </w:rPr>
              <w:instrText xml:space="preserve"> PAGEREF _Toc134016024 \h </w:instrText>
            </w:r>
            <w:r w:rsidR="001067D1">
              <w:rPr>
                <w:webHidden/>
              </w:rPr>
            </w:r>
            <w:r w:rsidR="001067D1">
              <w:rPr>
                <w:webHidden/>
              </w:rPr>
              <w:fldChar w:fldCharType="separate"/>
            </w:r>
            <w:r w:rsidR="0021284C">
              <w:rPr>
                <w:webHidden/>
              </w:rPr>
              <w:t>3</w:t>
            </w:r>
            <w:r w:rsidR="001067D1">
              <w:rPr>
                <w:webHidden/>
              </w:rPr>
              <w:fldChar w:fldCharType="end"/>
            </w:r>
          </w:hyperlink>
        </w:p>
        <w:p w14:paraId="45EA79AA" w14:textId="4C37299E" w:rsidR="001067D1" w:rsidRDefault="0021284C" w:rsidP="007160A6">
          <w:pPr>
            <w:pStyle w:val="TM1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34016025" w:history="1">
            <w:r w:rsidR="001067D1" w:rsidRPr="00A00658">
              <w:rPr>
                <w:rStyle w:val="Lienhypertexte"/>
              </w:rPr>
              <w:t>2.</w:t>
            </w:r>
            <w:r w:rsidR="001067D1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  <w14:ligatures w14:val="standardContextual"/>
              </w:rPr>
              <w:tab/>
            </w:r>
            <w:r w:rsidR="001067D1" w:rsidRPr="00A00658">
              <w:rPr>
                <w:rStyle w:val="Lienhypertexte"/>
              </w:rPr>
              <w:t>Pénalités pouvant être dues par l’Opérateur d’Infrastructure</w:t>
            </w:r>
            <w:r w:rsidR="001067D1">
              <w:rPr>
                <w:webHidden/>
              </w:rPr>
              <w:tab/>
            </w:r>
            <w:r w:rsidR="001067D1">
              <w:rPr>
                <w:webHidden/>
              </w:rPr>
              <w:fldChar w:fldCharType="begin"/>
            </w:r>
            <w:r w:rsidR="001067D1">
              <w:rPr>
                <w:webHidden/>
              </w:rPr>
              <w:instrText xml:space="preserve"> PAGEREF _Toc134016025 \h </w:instrText>
            </w:r>
            <w:r w:rsidR="001067D1">
              <w:rPr>
                <w:webHidden/>
              </w:rPr>
            </w:r>
            <w:r w:rsidR="001067D1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1067D1">
              <w:rPr>
                <w:webHidden/>
              </w:rPr>
              <w:fldChar w:fldCharType="end"/>
            </w:r>
          </w:hyperlink>
        </w:p>
        <w:p w14:paraId="4F4A4167" w14:textId="0AB714CF" w:rsidR="001067D1" w:rsidRDefault="0021284C" w:rsidP="007160A6">
          <w:pPr>
            <w:pStyle w:val="TM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34016026" w:history="1">
            <w:r w:rsidR="001067D1" w:rsidRPr="00A00658">
              <w:rPr>
                <w:rStyle w:val="Lienhypertexte"/>
              </w:rPr>
              <w:t>2.1. Pénalité en cas de non-respect du délai d’étude de faisabilité</w:t>
            </w:r>
            <w:r w:rsidR="001067D1">
              <w:rPr>
                <w:webHidden/>
              </w:rPr>
              <w:tab/>
            </w:r>
            <w:r w:rsidR="001067D1">
              <w:rPr>
                <w:webHidden/>
              </w:rPr>
              <w:fldChar w:fldCharType="begin"/>
            </w:r>
            <w:r w:rsidR="001067D1">
              <w:rPr>
                <w:webHidden/>
              </w:rPr>
              <w:instrText xml:space="preserve"> PAGEREF _Toc134016026 \h </w:instrText>
            </w:r>
            <w:r w:rsidR="001067D1">
              <w:rPr>
                <w:webHidden/>
              </w:rPr>
            </w:r>
            <w:r w:rsidR="001067D1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1067D1">
              <w:rPr>
                <w:webHidden/>
              </w:rPr>
              <w:fldChar w:fldCharType="end"/>
            </w:r>
          </w:hyperlink>
        </w:p>
        <w:p w14:paraId="6EBBF3AB" w14:textId="7981ABFF" w:rsidR="001067D1" w:rsidRDefault="0021284C" w:rsidP="007160A6">
          <w:pPr>
            <w:pStyle w:val="TM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34016027" w:history="1">
            <w:r w:rsidR="001067D1" w:rsidRPr="00A00658">
              <w:rPr>
                <w:rStyle w:val="Lienhypertexte"/>
              </w:rPr>
              <w:t>2.2. Pénalité en cas de non-respect de la date convenue de mise à disposition</w:t>
            </w:r>
            <w:r w:rsidR="001067D1">
              <w:rPr>
                <w:webHidden/>
              </w:rPr>
              <w:tab/>
            </w:r>
            <w:r w:rsidR="001067D1">
              <w:rPr>
                <w:webHidden/>
              </w:rPr>
              <w:fldChar w:fldCharType="begin"/>
            </w:r>
            <w:r w:rsidR="001067D1">
              <w:rPr>
                <w:webHidden/>
              </w:rPr>
              <w:instrText xml:space="preserve"> PAGEREF _Toc134016027 \h </w:instrText>
            </w:r>
            <w:r w:rsidR="001067D1">
              <w:rPr>
                <w:webHidden/>
              </w:rPr>
            </w:r>
            <w:r w:rsidR="001067D1"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 w:rsidR="001067D1">
              <w:rPr>
                <w:webHidden/>
              </w:rPr>
              <w:fldChar w:fldCharType="end"/>
            </w:r>
          </w:hyperlink>
        </w:p>
        <w:p w14:paraId="2A9248CF" w14:textId="3B7FCC80" w:rsidR="00D0035F" w:rsidRDefault="00D0035F">
          <w:r>
            <w:rPr>
              <w:b/>
              <w:bCs/>
            </w:rPr>
            <w:fldChar w:fldCharType="end"/>
          </w:r>
        </w:p>
      </w:sdtContent>
    </w:sdt>
    <w:p w14:paraId="066C6199" w14:textId="6314C893" w:rsidR="00801343" w:rsidRDefault="00801343">
      <w:pPr>
        <w:rPr>
          <w:rFonts w:cs="HelveticaNeueLT Arabic 55 Roman"/>
          <w:b/>
          <w:bCs/>
          <w:sz w:val="32"/>
          <w:szCs w:val="32"/>
        </w:rPr>
      </w:pPr>
      <w:r>
        <w:rPr>
          <w:rFonts w:cs="HelveticaNeueLT Arabic 55 Roman"/>
          <w:b/>
          <w:sz w:val="32"/>
          <w:szCs w:val="32"/>
        </w:rPr>
        <w:br w:type="page"/>
      </w:r>
    </w:p>
    <w:p w14:paraId="48E84DDE" w14:textId="31A14C96" w:rsidR="00274ADD" w:rsidRPr="00AF6792" w:rsidRDefault="00274ADD" w:rsidP="00D60C26">
      <w:pPr>
        <w:pStyle w:val="Titre1"/>
        <w:numPr>
          <w:ilvl w:val="0"/>
          <w:numId w:val="16"/>
        </w:numPr>
        <w:spacing w:before="480" w:after="120"/>
        <w:ind w:left="357" w:hanging="357"/>
        <w:rPr>
          <w:rFonts w:cs="HelveticaNeueLT Arabic 55 Roman"/>
          <w:sz w:val="32"/>
          <w:szCs w:val="32"/>
        </w:rPr>
      </w:pPr>
      <w:bookmarkStart w:id="6" w:name="_Toc134016024"/>
      <w:r w:rsidRPr="00AF6792">
        <w:rPr>
          <w:rFonts w:cs="HelveticaNeueLT Arabic 55 Roman"/>
          <w:b/>
          <w:kern w:val="0"/>
          <w:sz w:val="32"/>
          <w:szCs w:val="32"/>
        </w:rPr>
        <w:lastRenderedPageBreak/>
        <w:t xml:space="preserve">Pénalités </w:t>
      </w:r>
      <w:r w:rsidRPr="00AF6792">
        <w:rPr>
          <w:rFonts w:cs="HelveticaNeueLT Arabic 55 Roman"/>
          <w:b/>
          <w:sz w:val="32"/>
          <w:szCs w:val="32"/>
        </w:rPr>
        <w:t>pouvant être dues par l’</w:t>
      </w:r>
      <w:r w:rsidR="001743CB" w:rsidRPr="00AF6792">
        <w:rPr>
          <w:rFonts w:cs="HelveticaNeueLT Arabic 55 Roman"/>
          <w:b/>
          <w:sz w:val="32"/>
          <w:szCs w:val="32"/>
        </w:rPr>
        <w:t>Opérateur</w:t>
      </w:r>
      <w:bookmarkEnd w:id="6"/>
    </w:p>
    <w:tbl>
      <w:tblPr>
        <w:tblpPr w:leftFromText="141" w:rightFromText="141" w:vertAnchor="text" w:horzAnchor="margin" w:tblpX="108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9"/>
        <w:gridCol w:w="1564"/>
        <w:gridCol w:w="2431"/>
      </w:tblGrid>
      <w:tr w:rsidR="001C47FB" w:rsidRPr="00AF6792" w14:paraId="46302693" w14:textId="77777777" w:rsidTr="004263C2">
        <w:trPr>
          <w:trHeight w:val="109"/>
        </w:trPr>
        <w:tc>
          <w:tcPr>
            <w:tcW w:w="5949" w:type="dxa"/>
            <w:shd w:val="clear" w:color="auto" w:fill="ED7D31"/>
          </w:tcPr>
          <w:p w14:paraId="1908CEA3" w14:textId="77777777" w:rsidR="001C47FB" w:rsidRDefault="001C47FB" w:rsidP="00F31308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Libellé de la pénalité</w:t>
            </w:r>
          </w:p>
          <w:p w14:paraId="573A5CA1" w14:textId="455CED4F" w:rsidR="002A6D61" w:rsidRPr="00AF6792" w:rsidRDefault="002A6D61" w:rsidP="00F31308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</w:p>
        </w:tc>
        <w:tc>
          <w:tcPr>
            <w:tcW w:w="1564" w:type="dxa"/>
            <w:shd w:val="clear" w:color="auto" w:fill="ED7D31"/>
          </w:tcPr>
          <w:p w14:paraId="7500668D" w14:textId="77777777" w:rsidR="001C47FB" w:rsidRPr="00AF6792" w:rsidRDefault="001C47FB" w:rsidP="00F31308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Unité</w:t>
            </w:r>
          </w:p>
        </w:tc>
        <w:tc>
          <w:tcPr>
            <w:tcW w:w="2431" w:type="dxa"/>
            <w:shd w:val="clear" w:color="auto" w:fill="ED7D31"/>
          </w:tcPr>
          <w:p w14:paraId="2B6B15CD" w14:textId="77777777" w:rsidR="001C47FB" w:rsidRPr="00AF6792" w:rsidRDefault="001C47FB" w:rsidP="00F31308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Montant unitaire (€ HT)</w:t>
            </w:r>
          </w:p>
        </w:tc>
      </w:tr>
      <w:tr w:rsidR="001C47FB" w:rsidRPr="00AF6792" w14:paraId="7D845E47" w14:textId="77777777" w:rsidTr="004263C2">
        <w:trPr>
          <w:trHeight w:val="876"/>
        </w:trPr>
        <w:tc>
          <w:tcPr>
            <w:tcW w:w="5949" w:type="dxa"/>
            <w:shd w:val="clear" w:color="auto" w:fill="auto"/>
          </w:tcPr>
          <w:p w14:paraId="4044ABB8" w14:textId="77777777" w:rsidR="001C47FB" w:rsidRPr="00AF6792" w:rsidRDefault="001C47FB" w:rsidP="005E4C86">
            <w:pPr>
              <w:pStyle w:val="WW-Corpsdetexte3"/>
              <w:keepNext/>
              <w:spacing w:before="120"/>
              <w:rPr>
                <w:rFonts w:ascii="Helvetica 55 Roman" w:hAnsi="Helvetica 55 Roman" w:cs="HelveticaNeueLT Arabic 55 Roman"/>
              </w:rPr>
            </w:pPr>
            <w:r w:rsidRPr="00AF6792">
              <w:rPr>
                <w:rFonts w:ascii="Helvetica 55 Roman" w:hAnsi="Helvetica 55 Roman" w:cs="HelveticaNeueLT Arabic 55 Roman"/>
              </w:rPr>
              <w:t>Pénalité pour annulation (résiliation) d</w:t>
            </w:r>
            <w:r w:rsidR="005E4C86" w:rsidRPr="00AF6792">
              <w:rPr>
                <w:rFonts w:ascii="Helvetica 55 Roman" w:hAnsi="Helvetica 55 Roman" w:cs="HelveticaNeueLT Arabic 55 Roman"/>
              </w:rPr>
              <w:t>’une c</w:t>
            </w:r>
            <w:r w:rsidRPr="00AF6792">
              <w:rPr>
                <w:rFonts w:ascii="Helvetica 55 Roman" w:hAnsi="Helvetica 55 Roman" w:cs="HelveticaNeueLT Arabic 55 Roman"/>
              </w:rPr>
              <w:t>ommande</w:t>
            </w:r>
            <w:r w:rsidR="005E4C86" w:rsidRPr="00AF6792">
              <w:rPr>
                <w:rFonts w:ascii="Helvetica 55 Roman" w:hAnsi="Helvetica 55 Roman" w:cs="HelveticaNeueLT Arabic 55 Roman"/>
              </w:rPr>
              <w:t xml:space="preserve"> d’une Prestation d’Hébergement avant sa </w:t>
            </w:r>
            <w:r w:rsidRPr="00AF6792">
              <w:rPr>
                <w:rFonts w:ascii="Helvetica 55 Roman" w:hAnsi="Helvetica 55 Roman" w:cs="HelveticaNeueLT Arabic 55 Roman"/>
              </w:rPr>
              <w:t>mise à disposition</w:t>
            </w:r>
          </w:p>
        </w:tc>
        <w:tc>
          <w:tcPr>
            <w:tcW w:w="1564" w:type="dxa"/>
            <w:shd w:val="clear" w:color="auto" w:fill="auto"/>
          </w:tcPr>
          <w:p w14:paraId="257C9547" w14:textId="77777777" w:rsidR="001C47FB" w:rsidRPr="00AF6792" w:rsidRDefault="005E4C86" w:rsidP="00F31308">
            <w:pPr>
              <w:pStyle w:val="WW-Corpsdetexte3"/>
              <w:keepNext/>
              <w:spacing w:before="120"/>
              <w:jc w:val="center"/>
              <w:rPr>
                <w:rFonts w:ascii="Helvetica 55 Roman" w:hAnsi="Helvetica 55 Roman" w:cs="HelveticaNeueLT Arabic 55 Roman"/>
              </w:rPr>
            </w:pPr>
            <w:r w:rsidRPr="00AF6792">
              <w:rPr>
                <w:rFonts w:ascii="Helvetica 55 Roman" w:hAnsi="Helvetica 55 Roman" w:cs="HelveticaNeueLT Arabic 55 Roman"/>
              </w:rPr>
              <w:t>Prestation</w:t>
            </w:r>
          </w:p>
        </w:tc>
        <w:tc>
          <w:tcPr>
            <w:tcW w:w="2431" w:type="dxa"/>
            <w:shd w:val="clear" w:color="auto" w:fill="auto"/>
          </w:tcPr>
          <w:p w14:paraId="377779B1" w14:textId="00489B99" w:rsidR="001C47FB" w:rsidRPr="00AF6792" w:rsidRDefault="005E4C86" w:rsidP="00F31308">
            <w:pPr>
              <w:pStyle w:val="WW-Corpsdetexte3"/>
              <w:keepNext/>
              <w:spacing w:before="120"/>
              <w:jc w:val="center"/>
              <w:rPr>
                <w:rFonts w:ascii="Helvetica 55 Roman" w:hAnsi="Helvetica 55 Roman" w:cs="HelveticaNeueLT Arabic 55 Roman"/>
                <w:b/>
              </w:rPr>
            </w:pPr>
            <w:r w:rsidRPr="00AF6792">
              <w:rPr>
                <w:rFonts w:ascii="Helvetica 55 Roman" w:hAnsi="Helvetica 55 Roman" w:cs="HelveticaNeueLT Arabic 55 Roman"/>
                <w:b/>
              </w:rPr>
              <w:t xml:space="preserve">FAS </w:t>
            </w:r>
            <w:r w:rsidR="00E10BF3">
              <w:rPr>
                <w:rFonts w:ascii="Helvetica 55 Roman" w:hAnsi="Helvetica 55 Roman" w:cs="HelveticaNeueLT Arabic 55 Roman"/>
                <w:b/>
              </w:rPr>
              <w:t xml:space="preserve">de la </w:t>
            </w:r>
            <w:r w:rsidR="008F3A75">
              <w:rPr>
                <w:rFonts w:ascii="Helvetica 55 Roman" w:hAnsi="Helvetica 55 Roman" w:cs="HelveticaNeueLT Arabic 55 Roman"/>
                <w:b/>
              </w:rPr>
              <w:t>P</w:t>
            </w:r>
            <w:r w:rsidR="00E10BF3">
              <w:rPr>
                <w:rFonts w:ascii="Helvetica 55 Roman" w:hAnsi="Helvetica 55 Roman" w:cs="HelveticaNeueLT Arabic 55 Roman"/>
                <w:b/>
              </w:rPr>
              <w:t>r</w:t>
            </w:r>
            <w:r w:rsidR="008F3A75">
              <w:rPr>
                <w:rFonts w:ascii="Helvetica 55 Roman" w:hAnsi="Helvetica 55 Roman" w:cs="HelveticaNeueLT Arabic 55 Roman"/>
                <w:b/>
              </w:rPr>
              <w:t>e</w:t>
            </w:r>
            <w:r w:rsidR="00E10BF3">
              <w:rPr>
                <w:rFonts w:ascii="Helvetica 55 Roman" w:hAnsi="Helvetica 55 Roman" w:cs="HelveticaNeueLT Arabic 55 Roman"/>
                <w:b/>
              </w:rPr>
              <w:t>st</w:t>
            </w:r>
            <w:r w:rsidR="008F3A75">
              <w:rPr>
                <w:rFonts w:ascii="Helvetica 55 Roman" w:hAnsi="Helvetica 55 Roman" w:cs="HelveticaNeueLT Arabic 55 Roman"/>
                <w:b/>
              </w:rPr>
              <w:t xml:space="preserve">ation </w:t>
            </w:r>
            <w:r w:rsidRPr="00AF6792">
              <w:rPr>
                <w:rFonts w:ascii="Helvetica 55 Roman" w:hAnsi="Helvetica 55 Roman" w:cs="HelveticaNeueLT Arabic 55 Roman"/>
                <w:b/>
              </w:rPr>
              <w:t xml:space="preserve">de l’annexe </w:t>
            </w:r>
            <w:r w:rsidR="004A0C0B">
              <w:rPr>
                <w:rFonts w:ascii="Helvetica 55 Roman" w:hAnsi="Helvetica 55 Roman" w:cs="HelveticaNeueLT Arabic 55 Roman"/>
                <w:b/>
              </w:rPr>
              <w:t>Prix</w:t>
            </w:r>
          </w:p>
        </w:tc>
      </w:tr>
      <w:tr w:rsidR="005E4C86" w:rsidRPr="00AF6792" w14:paraId="16C5F01C" w14:textId="77777777" w:rsidTr="004263C2">
        <w:trPr>
          <w:trHeight w:val="876"/>
        </w:trPr>
        <w:tc>
          <w:tcPr>
            <w:tcW w:w="5949" w:type="dxa"/>
            <w:shd w:val="clear" w:color="auto" w:fill="auto"/>
          </w:tcPr>
          <w:p w14:paraId="5A21C7F9" w14:textId="159411FD" w:rsidR="005E4C86" w:rsidRPr="00AF6792" w:rsidRDefault="005E4C86" w:rsidP="005E4C86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Pénalité pour résiliation de toute Prestation d’Hébergement avant échéance de la période minimale d’engagement</w:t>
            </w:r>
            <w:r w:rsidR="00DC35A7" w:rsidRPr="00AF6792">
              <w:rPr>
                <w:rFonts w:cs="HelveticaNeueLT Arabic 55 Roman"/>
                <w:szCs w:val="20"/>
              </w:rPr>
              <w:t>, quelle qu’en soit la cause</w:t>
            </w:r>
          </w:p>
        </w:tc>
        <w:tc>
          <w:tcPr>
            <w:tcW w:w="1564" w:type="dxa"/>
            <w:shd w:val="clear" w:color="auto" w:fill="auto"/>
          </w:tcPr>
          <w:p w14:paraId="5D0170CD" w14:textId="77777777" w:rsidR="005E4C86" w:rsidRPr="00AF6792" w:rsidRDefault="005E4C86" w:rsidP="005E4C86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Prestation</w:t>
            </w:r>
          </w:p>
        </w:tc>
        <w:tc>
          <w:tcPr>
            <w:tcW w:w="2431" w:type="dxa"/>
            <w:shd w:val="clear" w:color="auto" w:fill="auto"/>
          </w:tcPr>
          <w:p w14:paraId="1B513E0B" w14:textId="5B0AB1A4" w:rsidR="00A52FFB" w:rsidRPr="00AF6792" w:rsidRDefault="005E4C86" w:rsidP="00224CA6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100% d</w:t>
            </w:r>
            <w:r w:rsidR="00224CA6">
              <w:rPr>
                <w:rFonts w:cs="HelveticaNeueLT Arabic 55 Roman"/>
                <w:b/>
                <w:szCs w:val="20"/>
              </w:rPr>
              <w:t>u montant</w:t>
            </w:r>
            <w:r w:rsidRPr="00AF6792">
              <w:rPr>
                <w:rFonts w:cs="HelveticaNeueLT Arabic 55 Roman"/>
                <w:b/>
                <w:szCs w:val="20"/>
              </w:rPr>
              <w:t xml:space="preserve"> </w:t>
            </w:r>
            <w:r w:rsidR="00224CA6">
              <w:rPr>
                <w:rFonts w:cs="HelveticaNeueLT Arabic 55 Roman"/>
                <w:b/>
                <w:szCs w:val="20"/>
              </w:rPr>
              <w:t xml:space="preserve">de </w:t>
            </w:r>
            <w:r w:rsidRPr="00AF6792">
              <w:rPr>
                <w:rFonts w:cs="HelveticaNeueLT Arabic 55 Roman"/>
                <w:b/>
                <w:szCs w:val="20"/>
              </w:rPr>
              <w:t xml:space="preserve">la redevance </w:t>
            </w:r>
            <w:r w:rsidR="00224CA6">
              <w:rPr>
                <w:rFonts w:cs="HelveticaNeueLT Arabic 55 Roman"/>
                <w:b/>
                <w:szCs w:val="20"/>
              </w:rPr>
              <w:t xml:space="preserve">mensuelle </w:t>
            </w:r>
            <w:r w:rsidR="000913CA">
              <w:rPr>
                <w:rFonts w:cs="HelveticaNeueLT Arabic 55 Roman"/>
                <w:b/>
                <w:szCs w:val="20"/>
              </w:rPr>
              <w:t>de la Prestation</w:t>
            </w:r>
            <w:r w:rsidR="000913CA" w:rsidRPr="00AF6792">
              <w:rPr>
                <w:rFonts w:cs="HelveticaNeueLT Arabic 55 Roman"/>
                <w:b/>
                <w:szCs w:val="20"/>
              </w:rPr>
              <w:t xml:space="preserve"> </w:t>
            </w:r>
            <w:r w:rsidRPr="00AF6792">
              <w:rPr>
                <w:rFonts w:cs="HelveticaNeueLT Arabic 55 Roman"/>
                <w:b/>
                <w:szCs w:val="20"/>
              </w:rPr>
              <w:t>jusqu’à échéance de la période minimale d’engagement</w:t>
            </w:r>
          </w:p>
        </w:tc>
      </w:tr>
    </w:tbl>
    <w:p w14:paraId="429919EB" w14:textId="01E2351D" w:rsidR="00D60C26" w:rsidRPr="00AF6792" w:rsidRDefault="00D60C26" w:rsidP="00D57DDA">
      <w:pPr>
        <w:rPr>
          <w:rFonts w:cs="HelveticaNeueLT Arabic 55 Roman"/>
          <w:szCs w:val="20"/>
        </w:rPr>
      </w:pPr>
    </w:p>
    <w:tbl>
      <w:tblPr>
        <w:tblW w:w="99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80"/>
        <w:gridCol w:w="1533"/>
        <w:gridCol w:w="2410"/>
      </w:tblGrid>
      <w:tr w:rsidR="00D57DDA" w:rsidRPr="00AF6792" w14:paraId="2894B941" w14:textId="77777777" w:rsidTr="004263C2">
        <w:tc>
          <w:tcPr>
            <w:tcW w:w="5980" w:type="dxa"/>
            <w:shd w:val="clear" w:color="auto" w:fill="ED7D31"/>
          </w:tcPr>
          <w:p w14:paraId="06842B9C" w14:textId="3CC393B5" w:rsidR="00D57DDA" w:rsidRPr="00AF6792" w:rsidRDefault="00D60C26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cs="HelveticaNeueLT Arabic 55 Roman"/>
              </w:rPr>
              <w:br w:type="page"/>
            </w:r>
            <w:r w:rsidR="00D57DDA"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Libellé de la pénalité</w:t>
            </w:r>
          </w:p>
        </w:tc>
        <w:tc>
          <w:tcPr>
            <w:tcW w:w="1533" w:type="dxa"/>
            <w:shd w:val="clear" w:color="auto" w:fill="ED7D31"/>
          </w:tcPr>
          <w:p w14:paraId="1789ADFB" w14:textId="77777777" w:rsidR="00D57DDA" w:rsidRPr="00AF6792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Unité</w:t>
            </w:r>
          </w:p>
        </w:tc>
        <w:tc>
          <w:tcPr>
            <w:tcW w:w="2410" w:type="dxa"/>
            <w:shd w:val="clear" w:color="auto" w:fill="ED7D31"/>
          </w:tcPr>
          <w:p w14:paraId="17E43367" w14:textId="77777777" w:rsidR="00D57DDA" w:rsidRPr="00AF6792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Montant unitaire (€ HT)</w:t>
            </w:r>
          </w:p>
        </w:tc>
      </w:tr>
      <w:tr w:rsidR="00D57DDA" w:rsidRPr="00AF6792" w14:paraId="6EBEC22A" w14:textId="77777777" w:rsidTr="004263C2">
        <w:tc>
          <w:tcPr>
            <w:tcW w:w="5980" w:type="dxa"/>
          </w:tcPr>
          <w:p w14:paraId="6C93CD59" w14:textId="56352F05" w:rsidR="00D57DDA" w:rsidRPr="00AF6792" w:rsidRDefault="00D57DDA" w:rsidP="00280D90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Déplacement à tort</w:t>
            </w:r>
            <w:r w:rsidR="00F04103">
              <w:rPr>
                <w:rFonts w:cs="HelveticaNeueLT Arabic 55 Roman"/>
                <w:szCs w:val="20"/>
              </w:rPr>
              <w:t> :</w:t>
            </w:r>
          </w:p>
          <w:p w14:paraId="7D39CE42" w14:textId="49C80EEC" w:rsidR="00D57DDA" w:rsidRPr="00AF6792" w:rsidRDefault="00D57DDA" w:rsidP="00D57DDA">
            <w:pPr>
              <w:numPr>
                <w:ilvl w:val="0"/>
                <w:numId w:val="13"/>
              </w:num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en </w:t>
            </w:r>
            <w:r w:rsidR="00240D0C">
              <w:rPr>
                <w:rFonts w:cs="HelveticaNeueLT Arabic 55 Roman"/>
                <w:szCs w:val="20"/>
              </w:rPr>
              <w:t>H</w:t>
            </w:r>
            <w:r w:rsidRPr="00AF6792">
              <w:rPr>
                <w:rFonts w:cs="HelveticaNeueLT Arabic 55 Roman"/>
                <w:szCs w:val="20"/>
              </w:rPr>
              <w:t xml:space="preserve">eures </w:t>
            </w:r>
            <w:r w:rsidR="00240D0C">
              <w:rPr>
                <w:rFonts w:cs="HelveticaNeueLT Arabic 55 Roman"/>
                <w:szCs w:val="20"/>
              </w:rPr>
              <w:t>O</w:t>
            </w:r>
            <w:r w:rsidRPr="00AF6792">
              <w:rPr>
                <w:rFonts w:cs="HelveticaNeueLT Arabic 55 Roman"/>
                <w:szCs w:val="20"/>
              </w:rPr>
              <w:t>uvrées</w:t>
            </w:r>
          </w:p>
          <w:p w14:paraId="2DAAAECB" w14:textId="66191C67" w:rsidR="00D57DDA" w:rsidRPr="00AF6792" w:rsidRDefault="00D57DDA" w:rsidP="00D57DDA">
            <w:pPr>
              <w:numPr>
                <w:ilvl w:val="0"/>
                <w:numId w:val="13"/>
              </w:num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en </w:t>
            </w:r>
            <w:r w:rsidR="00240D0C">
              <w:rPr>
                <w:rFonts w:cs="HelveticaNeueLT Arabic 55 Roman"/>
                <w:szCs w:val="20"/>
              </w:rPr>
              <w:t>H</w:t>
            </w:r>
            <w:r w:rsidRPr="00AF6792">
              <w:rPr>
                <w:rFonts w:cs="HelveticaNeueLT Arabic 55 Roman"/>
                <w:szCs w:val="20"/>
              </w:rPr>
              <w:t xml:space="preserve">eures </w:t>
            </w:r>
            <w:r w:rsidR="00240D0C">
              <w:rPr>
                <w:rFonts w:cs="HelveticaNeueLT Arabic 55 Roman"/>
                <w:szCs w:val="20"/>
              </w:rPr>
              <w:t>N</w:t>
            </w:r>
            <w:r w:rsidRPr="00AF6792">
              <w:rPr>
                <w:rFonts w:cs="HelveticaNeueLT Arabic 55 Roman"/>
                <w:szCs w:val="20"/>
              </w:rPr>
              <w:t xml:space="preserve">on </w:t>
            </w:r>
            <w:r w:rsidR="00240D0C">
              <w:rPr>
                <w:rFonts w:cs="HelveticaNeueLT Arabic 55 Roman"/>
                <w:szCs w:val="20"/>
              </w:rPr>
              <w:t>O</w:t>
            </w:r>
            <w:r w:rsidRPr="00AF6792">
              <w:rPr>
                <w:rFonts w:cs="HelveticaNeueLT Arabic 55 Roman"/>
                <w:szCs w:val="20"/>
              </w:rPr>
              <w:t>uvrées</w:t>
            </w:r>
          </w:p>
        </w:tc>
        <w:tc>
          <w:tcPr>
            <w:tcW w:w="1533" w:type="dxa"/>
          </w:tcPr>
          <w:p w14:paraId="08005C1E" w14:textId="77777777" w:rsidR="00D57DDA" w:rsidRPr="00AF6792" w:rsidRDefault="00D57DDA" w:rsidP="00280D90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</w:p>
          <w:p w14:paraId="10DAB17C" w14:textId="19032C07" w:rsidR="00D57DDA" w:rsidRPr="00AF6792" w:rsidRDefault="00240D0C" w:rsidP="00280D90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  <w:r>
              <w:rPr>
                <w:rFonts w:cs="HelveticaNeueLT Arabic 55 Roman"/>
                <w:szCs w:val="20"/>
              </w:rPr>
              <w:t>H</w:t>
            </w:r>
            <w:r w:rsidR="00D57DDA" w:rsidRPr="00AF6792">
              <w:rPr>
                <w:rFonts w:cs="HelveticaNeueLT Arabic 55 Roman"/>
                <w:szCs w:val="20"/>
              </w:rPr>
              <w:t>eure</w:t>
            </w:r>
          </w:p>
        </w:tc>
        <w:tc>
          <w:tcPr>
            <w:tcW w:w="2410" w:type="dxa"/>
          </w:tcPr>
          <w:p w14:paraId="30D79992" w14:textId="77777777" w:rsidR="00D57DDA" w:rsidRPr="00AF6792" w:rsidRDefault="00D57DDA" w:rsidP="00280D90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</w:p>
          <w:p w14:paraId="5A2B405E" w14:textId="329265FB" w:rsidR="00D57DDA" w:rsidRPr="00AF6792" w:rsidRDefault="002913A9" w:rsidP="00280D90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>
              <w:rPr>
                <w:rFonts w:cs="HelveticaNeueLT Arabic 55 Roman"/>
                <w:b/>
                <w:szCs w:val="20"/>
              </w:rPr>
              <w:t>160</w:t>
            </w:r>
            <w:r w:rsidR="00D57DDA" w:rsidRPr="00AF6792">
              <w:rPr>
                <w:rFonts w:cs="HelveticaNeueLT Arabic 55 Roman"/>
                <w:b/>
                <w:szCs w:val="20"/>
              </w:rPr>
              <w:t xml:space="preserve"> €</w:t>
            </w:r>
          </w:p>
          <w:p w14:paraId="4851372E" w14:textId="154B2A4B" w:rsidR="00D57DDA" w:rsidRPr="00AF6792" w:rsidRDefault="002913A9" w:rsidP="00280D90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  <w:r>
              <w:rPr>
                <w:rFonts w:cs="HelveticaNeueLT Arabic 55 Roman"/>
                <w:b/>
                <w:szCs w:val="20"/>
              </w:rPr>
              <w:t>250</w:t>
            </w:r>
            <w:r w:rsidR="00D57DDA" w:rsidRPr="00AF6792">
              <w:rPr>
                <w:rFonts w:cs="HelveticaNeueLT Arabic 55 Roman"/>
                <w:b/>
                <w:szCs w:val="20"/>
              </w:rPr>
              <w:t xml:space="preserve"> €</w:t>
            </w:r>
          </w:p>
        </w:tc>
      </w:tr>
    </w:tbl>
    <w:p w14:paraId="5365E715" w14:textId="4BA4A48A" w:rsidR="005E4C86" w:rsidRPr="00AE360C" w:rsidRDefault="005E4C86" w:rsidP="00D60C26">
      <w:pPr>
        <w:pStyle w:val="Titre1"/>
        <w:numPr>
          <w:ilvl w:val="0"/>
          <w:numId w:val="16"/>
        </w:numPr>
        <w:spacing w:before="480" w:after="120"/>
        <w:ind w:left="357" w:hanging="357"/>
        <w:rPr>
          <w:rFonts w:cs="HelveticaNeueLT Arabic 55 Roman"/>
          <w:b/>
          <w:kern w:val="0"/>
          <w:sz w:val="32"/>
          <w:szCs w:val="32"/>
        </w:rPr>
      </w:pPr>
      <w:bookmarkStart w:id="7" w:name="_Toc134016025"/>
      <w:r w:rsidRPr="00AE360C">
        <w:rPr>
          <w:rFonts w:cs="HelveticaNeueLT Arabic 55 Roman"/>
          <w:b/>
          <w:kern w:val="0"/>
          <w:sz w:val="32"/>
          <w:szCs w:val="32"/>
        </w:rPr>
        <w:t xml:space="preserve">Pénalités pouvant être dues par </w:t>
      </w:r>
      <w:r w:rsidR="00451755" w:rsidRPr="00AE360C">
        <w:rPr>
          <w:rFonts w:cs="HelveticaNeueLT Arabic 55 Roman"/>
          <w:b/>
          <w:kern w:val="0"/>
          <w:sz w:val="32"/>
          <w:szCs w:val="32"/>
        </w:rPr>
        <w:t>l’Opérateur d’Infrastructure</w:t>
      </w:r>
      <w:bookmarkEnd w:id="7"/>
    </w:p>
    <w:p w14:paraId="075EEA8C" w14:textId="77777777" w:rsidR="005E4C86" w:rsidRPr="00AF6792" w:rsidRDefault="005E4C86" w:rsidP="00B065BE">
      <w:pPr>
        <w:pStyle w:val="Titre2"/>
      </w:pPr>
      <w:bookmarkStart w:id="8" w:name="_Toc134016026"/>
      <w:r w:rsidRPr="00AF6792">
        <w:t>2.1. Pénalité en cas de non-respect du délai d’étude de faisabilité</w:t>
      </w:r>
      <w:bookmarkEnd w:id="8"/>
      <w:r w:rsidRPr="00AF6792">
        <w:t xml:space="preserve"> </w:t>
      </w:r>
    </w:p>
    <w:p w14:paraId="3B5565F3" w14:textId="77777777" w:rsidR="00274ADD" w:rsidRPr="00AF6792" w:rsidRDefault="00274ADD" w:rsidP="005E4C86">
      <w:pPr>
        <w:jc w:val="both"/>
        <w:rPr>
          <w:rFonts w:cs="HelveticaNeueLT Arabic 55 Roman"/>
          <w:b/>
          <w:u w:val="single"/>
        </w:rPr>
      </w:pPr>
    </w:p>
    <w:tbl>
      <w:tblPr>
        <w:tblW w:w="994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80"/>
        <w:gridCol w:w="1559"/>
        <w:gridCol w:w="2410"/>
      </w:tblGrid>
      <w:tr w:rsidR="005E4C86" w:rsidRPr="00AF6792" w14:paraId="02616902" w14:textId="77777777" w:rsidTr="004263C2">
        <w:tc>
          <w:tcPr>
            <w:tcW w:w="5980" w:type="dxa"/>
            <w:shd w:val="clear" w:color="auto" w:fill="ED7D31" w:themeFill="accent2"/>
            <w:vAlign w:val="center"/>
          </w:tcPr>
          <w:p w14:paraId="6843A6FB" w14:textId="49F567D2" w:rsidR="005E4C86" w:rsidRPr="00AF6792" w:rsidRDefault="00F21391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X correspondants au retard par rapport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au délai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contractuel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de retour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d’étude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normaltextrun"/>
                <w:rFonts w:ascii="Helvetica 55 Roman" w:hAnsi="Helvetica 55 Roman" w:cs="HelveticaNeueLT Arabic 55 Roman"/>
                <w:b/>
                <w:bCs/>
                <w:i/>
                <w:iCs/>
                <w:color w:val="FFFFFF"/>
                <w:shd w:val="clear" w:color="auto" w:fill="ED7D31"/>
              </w:rPr>
              <w:t>de faisabilité</w:t>
            </w:r>
            <w:r w:rsidRPr="00AF6792">
              <w:rPr>
                <w:rStyle w:val="normaltextrun"/>
                <w:rFonts w:ascii="Helvetica 55 Roman" w:hAnsi="Helvetica 55 Roman" w:cs="Calibri"/>
                <w:b/>
                <w:bCs/>
                <w:i/>
                <w:iCs/>
                <w:color w:val="FFFFFF"/>
                <w:shd w:val="clear" w:color="auto" w:fill="ED7D31"/>
              </w:rPr>
              <w:t> </w:t>
            </w:r>
            <w:r w:rsidRPr="00AF6792">
              <w:rPr>
                <w:rStyle w:val="eop"/>
                <w:rFonts w:ascii="Helvetica 55 Roman" w:hAnsi="Helvetica 55 Roman" w:cs="Calibri"/>
                <w:color w:val="FFFFFF"/>
                <w:shd w:val="clear" w:color="auto" w:fill="ED7D31"/>
              </w:rPr>
              <w:t> </w:t>
            </w:r>
          </w:p>
        </w:tc>
        <w:tc>
          <w:tcPr>
            <w:tcW w:w="1559" w:type="dxa"/>
            <w:shd w:val="clear" w:color="auto" w:fill="ED7D31" w:themeFill="accent2"/>
            <w:vAlign w:val="center"/>
          </w:tcPr>
          <w:p w14:paraId="0669E027" w14:textId="77777777" w:rsidR="005E4C86" w:rsidRPr="00AF6792" w:rsidRDefault="005E4C86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Unité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26C8DA0A" w14:textId="683B040D" w:rsidR="005E4C86" w:rsidRPr="00AF6792" w:rsidRDefault="005E4C86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Pénalité due</w:t>
            </w:r>
            <w:r w:rsidR="00274ADD"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 xml:space="preserve"> (€ HT)</w:t>
            </w:r>
          </w:p>
        </w:tc>
      </w:tr>
      <w:tr w:rsidR="005E4C86" w:rsidRPr="00AF6792" w14:paraId="6F24561D" w14:textId="77777777" w:rsidTr="004263C2">
        <w:tc>
          <w:tcPr>
            <w:tcW w:w="5980" w:type="dxa"/>
          </w:tcPr>
          <w:p w14:paraId="6E062E1E" w14:textId="40747D8D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X ≤ 20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</w:p>
        </w:tc>
        <w:tc>
          <w:tcPr>
            <w:tcW w:w="1559" w:type="dxa"/>
          </w:tcPr>
          <w:p w14:paraId="7E241E2C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Etude de faisabilité</w:t>
            </w:r>
          </w:p>
        </w:tc>
        <w:tc>
          <w:tcPr>
            <w:tcW w:w="2410" w:type="dxa"/>
          </w:tcPr>
          <w:p w14:paraId="4AA676B2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100 €</w:t>
            </w:r>
          </w:p>
        </w:tc>
      </w:tr>
      <w:tr w:rsidR="005E4C86" w:rsidRPr="00AF6792" w14:paraId="4E058FF3" w14:textId="77777777" w:rsidTr="004263C2">
        <w:tc>
          <w:tcPr>
            <w:tcW w:w="5980" w:type="dxa"/>
          </w:tcPr>
          <w:p w14:paraId="6008935D" w14:textId="5DE793C9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20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  <w:r w:rsidRPr="00AF6792">
              <w:rPr>
                <w:rFonts w:cs="HelveticaNeueLT Arabic 55 Roman"/>
                <w:szCs w:val="20"/>
              </w:rPr>
              <w:t xml:space="preserve"> &lt; X </w:t>
            </w:r>
          </w:p>
        </w:tc>
        <w:tc>
          <w:tcPr>
            <w:tcW w:w="1559" w:type="dxa"/>
          </w:tcPr>
          <w:p w14:paraId="440A484D" w14:textId="77777777" w:rsidR="005E4C86" w:rsidRPr="00AF6792" w:rsidRDefault="005E4C86" w:rsidP="00454CCE">
            <w:pPr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Etude de faisabilité</w:t>
            </w:r>
          </w:p>
        </w:tc>
        <w:tc>
          <w:tcPr>
            <w:tcW w:w="2410" w:type="dxa"/>
          </w:tcPr>
          <w:p w14:paraId="598492EE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Calibri"/>
                <w:b/>
                <w:szCs w:val="20"/>
              </w:rPr>
              <w:t> </w:t>
            </w:r>
            <w:r w:rsidRPr="00AF6792">
              <w:rPr>
                <w:rFonts w:cs="HelveticaNeueLT Arabic 55 Roman"/>
                <w:b/>
                <w:szCs w:val="20"/>
              </w:rPr>
              <w:t>200 €</w:t>
            </w:r>
          </w:p>
        </w:tc>
      </w:tr>
    </w:tbl>
    <w:p w14:paraId="58C039ED" w14:textId="77777777" w:rsidR="005E4C86" w:rsidRPr="00AF6792" w:rsidRDefault="005E4C86" w:rsidP="005E4C86">
      <w:pPr>
        <w:jc w:val="both"/>
        <w:rPr>
          <w:rFonts w:cs="HelveticaNeueLT Arabic 55 Roman"/>
          <w:bCs/>
          <w:iCs/>
          <w:color w:val="000000"/>
          <w:sz w:val="28"/>
          <w:szCs w:val="28"/>
        </w:rPr>
      </w:pPr>
    </w:p>
    <w:p w14:paraId="617B0F90" w14:textId="486F396A" w:rsidR="005E4C86" w:rsidRPr="00B065BE" w:rsidRDefault="005E4C86" w:rsidP="00B065BE">
      <w:pPr>
        <w:pStyle w:val="Titre2"/>
      </w:pPr>
      <w:bookmarkStart w:id="9" w:name="_Toc134016027"/>
      <w:r w:rsidRPr="00B065BE">
        <w:t>2.2</w:t>
      </w:r>
      <w:r w:rsidR="001067D1">
        <w:t>.</w:t>
      </w:r>
      <w:r w:rsidRPr="00B065BE">
        <w:t xml:space="preserve"> Pénalité en cas de non-respect de la date convenue de mise à disposition</w:t>
      </w:r>
      <w:bookmarkEnd w:id="9"/>
      <w:r w:rsidRPr="00B065BE">
        <w:t xml:space="preserve"> </w:t>
      </w:r>
    </w:p>
    <w:p w14:paraId="4910F8AE" w14:textId="77777777" w:rsidR="005E4C86" w:rsidRPr="00AF6792" w:rsidRDefault="005E4C86" w:rsidP="005E4C86">
      <w:pPr>
        <w:jc w:val="both"/>
        <w:rPr>
          <w:rFonts w:cs="HelveticaNeueLT Arabic 55 Roman"/>
          <w:szCs w:val="20"/>
        </w:rPr>
      </w:pPr>
    </w:p>
    <w:tbl>
      <w:tblPr>
        <w:tblW w:w="9807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80"/>
        <w:gridCol w:w="1559"/>
        <w:gridCol w:w="2268"/>
      </w:tblGrid>
      <w:tr w:rsidR="005E4C86" w:rsidRPr="00AF6792" w14:paraId="135AFA68" w14:textId="77777777" w:rsidTr="000A1895">
        <w:tc>
          <w:tcPr>
            <w:tcW w:w="5980" w:type="dxa"/>
            <w:shd w:val="clear" w:color="auto" w:fill="ED7D31" w:themeFill="accent2"/>
            <w:vAlign w:val="center"/>
          </w:tcPr>
          <w:p w14:paraId="2B20FE3C" w14:textId="77777777" w:rsidR="005E4C86" w:rsidRPr="00AF6792" w:rsidRDefault="005E4C86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X correspondants au retard par rapport à la date convenue de mise à disposition</w:t>
            </w:r>
          </w:p>
        </w:tc>
        <w:tc>
          <w:tcPr>
            <w:tcW w:w="1559" w:type="dxa"/>
            <w:shd w:val="clear" w:color="auto" w:fill="ED7D31" w:themeFill="accent2"/>
            <w:vAlign w:val="center"/>
          </w:tcPr>
          <w:p w14:paraId="2BC6012A" w14:textId="77777777" w:rsidR="005E4C86" w:rsidRPr="00AF6792" w:rsidRDefault="005E4C86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Unité</w:t>
            </w:r>
          </w:p>
        </w:tc>
        <w:tc>
          <w:tcPr>
            <w:tcW w:w="2268" w:type="dxa"/>
            <w:shd w:val="clear" w:color="auto" w:fill="ED7D31" w:themeFill="accent2"/>
            <w:vAlign w:val="center"/>
          </w:tcPr>
          <w:p w14:paraId="66277907" w14:textId="774B535D" w:rsidR="005E4C86" w:rsidRPr="00AF6792" w:rsidRDefault="005E4C86" w:rsidP="00454CCE">
            <w:pPr>
              <w:pStyle w:val="WW-Corpsdetexte3"/>
              <w:spacing w:before="120" w:after="120"/>
              <w:jc w:val="center"/>
              <w:rPr>
                <w:rFonts w:ascii="Helvetica 55 Roman" w:hAnsi="Helvetica 55 Roman" w:cs="HelveticaNeueLT Arabic 55 Roman"/>
                <w:b/>
                <w:i/>
                <w:color w:val="FFFFFF"/>
              </w:rPr>
            </w:pPr>
            <w:r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>Pénalité due</w:t>
            </w:r>
            <w:r w:rsidR="00274ADD" w:rsidRPr="00AF6792">
              <w:rPr>
                <w:rFonts w:ascii="Helvetica 55 Roman" w:hAnsi="Helvetica 55 Roman" w:cs="HelveticaNeueLT Arabic 55 Roman"/>
                <w:b/>
                <w:i/>
                <w:color w:val="FFFFFF"/>
              </w:rPr>
              <w:t xml:space="preserve"> (€ HT)</w:t>
            </w:r>
          </w:p>
        </w:tc>
      </w:tr>
      <w:tr w:rsidR="005E4C86" w:rsidRPr="00AF6792" w14:paraId="01222279" w14:textId="77777777" w:rsidTr="000A1895">
        <w:tc>
          <w:tcPr>
            <w:tcW w:w="5980" w:type="dxa"/>
          </w:tcPr>
          <w:p w14:paraId="24451ABC" w14:textId="3E2C1BF8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X ≤ 20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</w:p>
        </w:tc>
        <w:tc>
          <w:tcPr>
            <w:tcW w:w="1559" w:type="dxa"/>
          </w:tcPr>
          <w:p w14:paraId="0A1F658F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Emplacement</w:t>
            </w:r>
          </w:p>
        </w:tc>
        <w:tc>
          <w:tcPr>
            <w:tcW w:w="2268" w:type="dxa"/>
          </w:tcPr>
          <w:p w14:paraId="7187C875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250 €</w:t>
            </w:r>
          </w:p>
        </w:tc>
      </w:tr>
      <w:tr w:rsidR="005E4C86" w:rsidRPr="00AF6792" w14:paraId="519C99D2" w14:textId="77777777" w:rsidTr="000A1895">
        <w:tc>
          <w:tcPr>
            <w:tcW w:w="5980" w:type="dxa"/>
          </w:tcPr>
          <w:p w14:paraId="15913A13" w14:textId="1CAD8893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20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  <w:r w:rsidRPr="00AF6792">
              <w:rPr>
                <w:rFonts w:cs="HelveticaNeueLT Arabic 55 Roman"/>
                <w:szCs w:val="20"/>
              </w:rPr>
              <w:t xml:space="preserve"> &lt; X ≤ 40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</w:p>
        </w:tc>
        <w:tc>
          <w:tcPr>
            <w:tcW w:w="1559" w:type="dxa"/>
          </w:tcPr>
          <w:p w14:paraId="7F6DB4A1" w14:textId="77777777" w:rsidR="005E4C86" w:rsidRPr="00AF6792" w:rsidRDefault="005E4C86" w:rsidP="00454CCE">
            <w:pPr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Emplacement</w:t>
            </w:r>
          </w:p>
        </w:tc>
        <w:tc>
          <w:tcPr>
            <w:tcW w:w="2268" w:type="dxa"/>
          </w:tcPr>
          <w:p w14:paraId="2EB78601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500 €</w:t>
            </w:r>
          </w:p>
        </w:tc>
      </w:tr>
      <w:tr w:rsidR="005E4C86" w:rsidRPr="00AF6792" w14:paraId="00F37EA9" w14:textId="77777777" w:rsidTr="000A1895">
        <w:tc>
          <w:tcPr>
            <w:tcW w:w="5980" w:type="dxa"/>
          </w:tcPr>
          <w:p w14:paraId="7FC5F5BC" w14:textId="1649ED39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40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  <w:r w:rsidRPr="00AF6792">
              <w:rPr>
                <w:rFonts w:cs="HelveticaNeueLT Arabic 55 Roman"/>
                <w:szCs w:val="20"/>
              </w:rPr>
              <w:t xml:space="preserve"> &lt; X ≤ 60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</w:p>
        </w:tc>
        <w:tc>
          <w:tcPr>
            <w:tcW w:w="1559" w:type="dxa"/>
          </w:tcPr>
          <w:p w14:paraId="68713570" w14:textId="77777777" w:rsidR="005E4C86" w:rsidRPr="00AF6792" w:rsidRDefault="005E4C86" w:rsidP="00454CCE">
            <w:pPr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Emplacement</w:t>
            </w:r>
          </w:p>
        </w:tc>
        <w:tc>
          <w:tcPr>
            <w:tcW w:w="2268" w:type="dxa"/>
          </w:tcPr>
          <w:p w14:paraId="5A1C0B89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750 €</w:t>
            </w:r>
          </w:p>
        </w:tc>
      </w:tr>
      <w:tr w:rsidR="005E4C86" w:rsidRPr="00AF6792" w14:paraId="380F892C" w14:textId="77777777" w:rsidTr="000A1895">
        <w:tc>
          <w:tcPr>
            <w:tcW w:w="5980" w:type="dxa"/>
          </w:tcPr>
          <w:p w14:paraId="184EBE7D" w14:textId="4998AA5D" w:rsidR="005E4C86" w:rsidRPr="00AF6792" w:rsidRDefault="005E4C86" w:rsidP="00454CCE">
            <w:pPr>
              <w:spacing w:before="60" w:after="60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 xml:space="preserve">60 </w:t>
            </w:r>
            <w:r w:rsidR="00E94149">
              <w:rPr>
                <w:rFonts w:cs="HelveticaNeueLT Arabic 55 Roman"/>
                <w:szCs w:val="20"/>
              </w:rPr>
              <w:t>Jours Ouvrés</w:t>
            </w:r>
            <w:r w:rsidRPr="00AF6792">
              <w:rPr>
                <w:rFonts w:cs="HelveticaNeueLT Arabic 55 Roman"/>
                <w:szCs w:val="20"/>
              </w:rPr>
              <w:t xml:space="preserve"> &lt; X</w:t>
            </w:r>
          </w:p>
        </w:tc>
        <w:tc>
          <w:tcPr>
            <w:tcW w:w="1559" w:type="dxa"/>
          </w:tcPr>
          <w:p w14:paraId="1FEE7185" w14:textId="77777777" w:rsidR="005E4C86" w:rsidRPr="00AF6792" w:rsidRDefault="005E4C86" w:rsidP="00454CCE">
            <w:pPr>
              <w:jc w:val="center"/>
              <w:rPr>
                <w:rFonts w:cs="HelveticaNeueLT Arabic 55 Roman"/>
                <w:szCs w:val="20"/>
              </w:rPr>
            </w:pPr>
            <w:r w:rsidRPr="00AF6792">
              <w:rPr>
                <w:rFonts w:cs="HelveticaNeueLT Arabic 55 Roman"/>
                <w:szCs w:val="20"/>
              </w:rPr>
              <w:t>Emplacement</w:t>
            </w:r>
          </w:p>
        </w:tc>
        <w:tc>
          <w:tcPr>
            <w:tcW w:w="2268" w:type="dxa"/>
          </w:tcPr>
          <w:p w14:paraId="1985AB76" w14:textId="77777777" w:rsidR="005E4C86" w:rsidRPr="00AF6792" w:rsidRDefault="005E4C86" w:rsidP="00454CCE">
            <w:pPr>
              <w:spacing w:before="60" w:after="60"/>
              <w:jc w:val="center"/>
              <w:rPr>
                <w:rFonts w:cs="HelveticaNeueLT Arabic 55 Roman"/>
                <w:b/>
                <w:szCs w:val="20"/>
              </w:rPr>
            </w:pPr>
            <w:r w:rsidRPr="00AF6792">
              <w:rPr>
                <w:rFonts w:cs="HelveticaNeueLT Arabic 55 Roman"/>
                <w:b/>
                <w:szCs w:val="20"/>
              </w:rPr>
              <w:t>1 000 €</w:t>
            </w:r>
          </w:p>
        </w:tc>
      </w:tr>
    </w:tbl>
    <w:p w14:paraId="470E4120" w14:textId="77777777" w:rsidR="005E4C86" w:rsidRPr="00AF6792" w:rsidRDefault="005E4C86" w:rsidP="005E4C86">
      <w:pPr>
        <w:jc w:val="both"/>
        <w:rPr>
          <w:rFonts w:cs="HelveticaNeueLT Arabic 55 Roman"/>
          <w:szCs w:val="20"/>
        </w:rPr>
      </w:pPr>
    </w:p>
    <w:p w14:paraId="08E54C95" w14:textId="77777777" w:rsidR="005E4C86" w:rsidRPr="00AF6792" w:rsidRDefault="005E4C86" w:rsidP="005E4C86">
      <w:pPr>
        <w:jc w:val="both"/>
        <w:rPr>
          <w:rFonts w:cs="HelveticaNeueLT Arabic 55 Roman"/>
          <w:szCs w:val="20"/>
        </w:rPr>
      </w:pPr>
    </w:p>
    <w:p w14:paraId="5FB7AF71" w14:textId="77777777" w:rsidR="00D57DDA" w:rsidRPr="00AF6792" w:rsidRDefault="00D57DDA" w:rsidP="00110675">
      <w:pPr>
        <w:rPr>
          <w:rFonts w:cs="HelveticaNeueLT Arabic 55 Roman"/>
          <w:szCs w:val="20"/>
        </w:rPr>
      </w:pPr>
    </w:p>
    <w:sectPr w:rsidR="00D57DDA" w:rsidRPr="00AF6792" w:rsidSect="00110675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737" w:bottom="1418" w:left="907" w:header="567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F8253" w14:textId="77777777" w:rsidR="00FD79EE" w:rsidRDefault="00FD79EE">
      <w:pPr>
        <w:pStyle w:val="Pieddepage"/>
      </w:pPr>
      <w:r>
        <w:separator/>
      </w:r>
    </w:p>
  </w:endnote>
  <w:endnote w:type="continuationSeparator" w:id="0">
    <w:p w14:paraId="4F62DB58" w14:textId="77777777" w:rsidR="00FD79EE" w:rsidRDefault="00FD79EE">
      <w:pPr>
        <w:pStyle w:val="Pieddepage"/>
      </w:pPr>
      <w:r>
        <w:continuationSeparator/>
      </w:r>
    </w:p>
  </w:endnote>
  <w:endnote w:type="continuationNotice" w:id="1">
    <w:p w14:paraId="098000A2" w14:textId="77777777" w:rsidR="00FD79EE" w:rsidRDefault="00FD7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71CC" w14:textId="3F6F3DDC"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51755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1DB3785A" w14:textId="77777777"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B67C1" w14:textId="77777777" w:rsidR="001D2FA1" w:rsidRDefault="001D2FA1" w:rsidP="001E4B18">
    <w:pPr>
      <w:pStyle w:val="Pieddepage"/>
      <w:jc w:val="right"/>
      <w:rPr>
        <w:sz w:val="14"/>
        <w:szCs w:val="14"/>
      </w:rPr>
    </w:pPr>
  </w:p>
  <w:p w14:paraId="03283800" w14:textId="77777777" w:rsidR="00F31308" w:rsidRPr="00A527A3" w:rsidRDefault="00F31308" w:rsidP="00F31308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 xml:space="preserve">Hébergement </w:t>
    </w:r>
    <w:r w:rsidR="005E4C86">
      <w:rPr>
        <w:rFonts w:cs="Calibri"/>
        <w:bCs/>
        <w:color w:val="000000"/>
        <w:sz w:val="16"/>
        <w:szCs w:val="16"/>
      </w:rPr>
      <w:t>NRO</w:t>
    </w:r>
  </w:p>
  <w:p w14:paraId="5227AA4B" w14:textId="77777777" w:rsidR="005876DF" w:rsidRDefault="005876DF" w:rsidP="00E07421">
    <w:pPr>
      <w:pStyle w:val="Pieddepage"/>
      <w:jc w:val="right"/>
      <w:rPr>
        <w:sz w:val="16"/>
        <w:szCs w:val="16"/>
      </w:rPr>
    </w:pPr>
    <w:r w:rsidRPr="005876DF">
      <w:rPr>
        <w:sz w:val="16"/>
        <w:szCs w:val="16"/>
      </w:rPr>
      <w:t>V3</w:t>
    </w:r>
  </w:p>
  <w:p w14:paraId="446E022D" w14:textId="77BABE69" w:rsidR="001D2FA1" w:rsidRDefault="00F31308" w:rsidP="00E07421">
    <w:pPr>
      <w:pStyle w:val="Pieddepage"/>
      <w:jc w:val="right"/>
    </w:pPr>
    <w:r w:rsidRPr="00440EE5">
      <w:rPr>
        <w:rFonts w:cs="Arial"/>
        <w:sz w:val="16"/>
        <w:szCs w:val="16"/>
      </w:rPr>
      <w:t xml:space="preserve">Page </w:t>
    </w:r>
    <w:r w:rsidRPr="00440EE5">
      <w:rPr>
        <w:rFonts w:cs="Arial"/>
        <w:sz w:val="16"/>
        <w:szCs w:val="16"/>
      </w:rPr>
      <w:fldChar w:fldCharType="begin"/>
    </w:r>
    <w:r w:rsidRPr="00440EE5">
      <w:rPr>
        <w:rFonts w:cs="Arial"/>
        <w:sz w:val="16"/>
        <w:szCs w:val="16"/>
      </w:rPr>
      <w:instrText>PAGE</w:instrText>
    </w:r>
    <w:r w:rsidRPr="00440EE5">
      <w:rPr>
        <w:rFonts w:cs="Arial"/>
        <w:sz w:val="16"/>
        <w:szCs w:val="16"/>
      </w:rPr>
      <w:fldChar w:fldCharType="separate"/>
    </w:r>
    <w:r w:rsidR="00971CFA">
      <w:rPr>
        <w:rFonts w:cs="Arial"/>
        <w:noProof/>
        <w:sz w:val="16"/>
        <w:szCs w:val="16"/>
      </w:rPr>
      <w:t>2</w:t>
    </w:r>
    <w:r w:rsidRPr="00440EE5">
      <w:rPr>
        <w:rFonts w:cs="Arial"/>
        <w:sz w:val="16"/>
        <w:szCs w:val="16"/>
      </w:rPr>
      <w:fldChar w:fldCharType="end"/>
    </w:r>
    <w:r w:rsidRPr="00440EE5">
      <w:rPr>
        <w:rFonts w:cs="Arial"/>
        <w:sz w:val="16"/>
        <w:szCs w:val="16"/>
      </w:rPr>
      <w:t xml:space="preserve"> sur </w:t>
    </w:r>
    <w:r w:rsidRPr="00440EE5">
      <w:rPr>
        <w:rFonts w:cs="Arial"/>
        <w:sz w:val="16"/>
        <w:szCs w:val="16"/>
      </w:rPr>
      <w:fldChar w:fldCharType="begin"/>
    </w:r>
    <w:r w:rsidRPr="00440EE5">
      <w:rPr>
        <w:rFonts w:cs="Arial"/>
        <w:sz w:val="16"/>
        <w:szCs w:val="16"/>
      </w:rPr>
      <w:instrText>NUMPAGES</w:instrText>
    </w:r>
    <w:r w:rsidRPr="00440EE5">
      <w:rPr>
        <w:rFonts w:cs="Arial"/>
        <w:sz w:val="16"/>
        <w:szCs w:val="16"/>
      </w:rPr>
      <w:fldChar w:fldCharType="separate"/>
    </w:r>
    <w:r w:rsidR="00971CFA">
      <w:rPr>
        <w:rFonts w:cs="Arial"/>
        <w:noProof/>
        <w:sz w:val="16"/>
        <w:szCs w:val="16"/>
      </w:rPr>
      <w:t>2</w:t>
    </w:r>
    <w:r w:rsidRPr="00440EE5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CCD8" w14:textId="77777777" w:rsidR="00470E25" w:rsidRPr="00A527A3" w:rsidRDefault="00470E25" w:rsidP="00470E25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 xml:space="preserve">Hébergement </w:t>
    </w:r>
    <w:r w:rsidR="00F47537">
      <w:rPr>
        <w:rFonts w:cs="Calibri"/>
        <w:bCs/>
        <w:color w:val="000000"/>
        <w:sz w:val="16"/>
        <w:szCs w:val="16"/>
      </w:rPr>
      <w:t>NRO</w:t>
    </w:r>
  </w:p>
  <w:p w14:paraId="29320B27" w14:textId="79739872" w:rsidR="00470E25" w:rsidRDefault="005876DF" w:rsidP="00470E25">
    <w:pPr>
      <w:pStyle w:val="Pieddepage"/>
      <w:jc w:val="right"/>
    </w:pPr>
    <w:r w:rsidRPr="005876DF">
      <w:rPr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B1D3" w14:textId="77777777" w:rsidR="00FD79EE" w:rsidRDefault="00FD79EE">
      <w:pPr>
        <w:pStyle w:val="Pieddepage"/>
      </w:pPr>
      <w:r>
        <w:separator/>
      </w:r>
    </w:p>
  </w:footnote>
  <w:footnote w:type="continuationSeparator" w:id="0">
    <w:p w14:paraId="3D617B48" w14:textId="77777777" w:rsidR="00FD79EE" w:rsidRDefault="00FD79EE">
      <w:pPr>
        <w:pStyle w:val="Pieddepage"/>
      </w:pPr>
      <w:r>
        <w:continuationSeparator/>
      </w:r>
    </w:p>
  </w:footnote>
  <w:footnote w:type="continuationNotice" w:id="1">
    <w:p w14:paraId="60A7B116" w14:textId="77777777" w:rsidR="00FD79EE" w:rsidRDefault="00FD7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7FEE2" w14:textId="47D78962" w:rsidR="0061390D" w:rsidRPr="007160A6" w:rsidRDefault="007160A6" w:rsidP="007160A6">
    <w:pPr>
      <w:pStyle w:val="En-tte"/>
    </w:pPr>
    <w:r>
      <w:rPr>
        <w:noProof/>
      </w:rPr>
      <w:drawing>
        <wp:inline distT="0" distB="0" distL="0" distR="0" wp14:anchorId="32BE4E24" wp14:editId="49C8973D">
          <wp:extent cx="1714500" cy="666700"/>
          <wp:effectExtent l="0" t="0" r="0" b="635"/>
          <wp:docPr id="23" name="Image 22" descr="Une image contenant texte, capture d’écran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2" descr="Une image contenant texte, capture d’écran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7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4CD3B9C"/>
    <w:multiLevelType w:val="multilevel"/>
    <w:tmpl w:val="019ADEB4"/>
    <w:lvl w:ilvl="0">
      <w:start w:val="1"/>
      <w:numFmt w:val="decimal"/>
      <w:suff w:val="space"/>
      <w:lvlText w:val="article %1 -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0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55886"/>
    <w:multiLevelType w:val="multilevel"/>
    <w:tmpl w:val="837482E2"/>
    <w:lvl w:ilvl="0">
      <w:start w:val="1"/>
      <w:numFmt w:val="decimal"/>
      <w:pStyle w:val="StyleTitre1"/>
      <w:suff w:val="space"/>
      <w:lvlText w:val="article %1"/>
      <w:lvlJc w:val="left"/>
      <w:pPr>
        <w:ind w:left="431" w:hanging="431"/>
      </w:pPr>
      <w:rPr>
        <w:rFonts w:ascii="Helvetica 55 Roman" w:hAnsi="Helvetica 55 Roman" w:hint="default"/>
        <w:b w:val="0"/>
        <w:i w:val="0"/>
        <w:caps w:val="0"/>
        <w:strike w:val="0"/>
        <w:dstrike w:val="0"/>
        <w:vanish w:val="0"/>
        <w:color w:val="FF6600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 "/>
      <w:lvlJc w:val="left"/>
      <w:pPr>
        <w:ind w:left="907" w:hanging="79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6F1010AE"/>
    <w:multiLevelType w:val="hybridMultilevel"/>
    <w:tmpl w:val="ABDA5DEC"/>
    <w:lvl w:ilvl="0" w:tplc="CDFCC40C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19045996">
    <w:abstractNumId w:val="9"/>
  </w:num>
  <w:num w:numId="2" w16cid:durableId="586379091">
    <w:abstractNumId w:val="5"/>
  </w:num>
  <w:num w:numId="3" w16cid:durableId="1946691169">
    <w:abstractNumId w:val="0"/>
  </w:num>
  <w:num w:numId="4" w16cid:durableId="907496476">
    <w:abstractNumId w:val="3"/>
  </w:num>
  <w:num w:numId="5" w16cid:durableId="559511693">
    <w:abstractNumId w:val="6"/>
  </w:num>
  <w:num w:numId="6" w16cid:durableId="80834796">
    <w:abstractNumId w:val="1"/>
  </w:num>
  <w:num w:numId="7" w16cid:durableId="576481725">
    <w:abstractNumId w:val="10"/>
  </w:num>
  <w:num w:numId="8" w16cid:durableId="1340615591">
    <w:abstractNumId w:val="8"/>
  </w:num>
  <w:num w:numId="9" w16cid:durableId="347604540">
    <w:abstractNumId w:val="2"/>
  </w:num>
  <w:num w:numId="10" w16cid:durableId="520823916">
    <w:abstractNumId w:val="15"/>
  </w:num>
  <w:num w:numId="11" w16cid:durableId="1404795189">
    <w:abstractNumId w:val="14"/>
  </w:num>
  <w:num w:numId="12" w16cid:durableId="1843399598">
    <w:abstractNumId w:val="12"/>
  </w:num>
  <w:num w:numId="13" w16cid:durableId="687412629">
    <w:abstractNumId w:val="4"/>
  </w:num>
  <w:num w:numId="14" w16cid:durableId="720207516">
    <w:abstractNumId w:val="7"/>
  </w:num>
  <w:num w:numId="15" w16cid:durableId="692072312">
    <w:abstractNumId w:val="11"/>
  </w:num>
  <w:num w:numId="16" w16cid:durableId="7421284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fr-F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81"/>
    <w:rsid w:val="00002764"/>
    <w:rsid w:val="000059CF"/>
    <w:rsid w:val="00007FA9"/>
    <w:rsid w:val="00012836"/>
    <w:rsid w:val="00017DD7"/>
    <w:rsid w:val="00023A2B"/>
    <w:rsid w:val="00025176"/>
    <w:rsid w:val="00026801"/>
    <w:rsid w:val="000335F5"/>
    <w:rsid w:val="00046847"/>
    <w:rsid w:val="00047250"/>
    <w:rsid w:val="00054B5B"/>
    <w:rsid w:val="00055231"/>
    <w:rsid w:val="00055B75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7773A"/>
    <w:rsid w:val="00080943"/>
    <w:rsid w:val="00082697"/>
    <w:rsid w:val="00084782"/>
    <w:rsid w:val="00084B82"/>
    <w:rsid w:val="0008587D"/>
    <w:rsid w:val="0009080E"/>
    <w:rsid w:val="00090FE8"/>
    <w:rsid w:val="000913CA"/>
    <w:rsid w:val="00095B1E"/>
    <w:rsid w:val="000A1726"/>
    <w:rsid w:val="000A1895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7A19"/>
    <w:rsid w:val="000F181B"/>
    <w:rsid w:val="000F46CA"/>
    <w:rsid w:val="000F4F18"/>
    <w:rsid w:val="000F74BF"/>
    <w:rsid w:val="00100093"/>
    <w:rsid w:val="001003D0"/>
    <w:rsid w:val="001067D1"/>
    <w:rsid w:val="00110675"/>
    <w:rsid w:val="00115498"/>
    <w:rsid w:val="00115A19"/>
    <w:rsid w:val="00115D24"/>
    <w:rsid w:val="00121EAB"/>
    <w:rsid w:val="001302CC"/>
    <w:rsid w:val="001308F4"/>
    <w:rsid w:val="001345D5"/>
    <w:rsid w:val="00134EC4"/>
    <w:rsid w:val="00135F13"/>
    <w:rsid w:val="0013667A"/>
    <w:rsid w:val="00136CCE"/>
    <w:rsid w:val="00137107"/>
    <w:rsid w:val="001408A3"/>
    <w:rsid w:val="00140BFF"/>
    <w:rsid w:val="001443B2"/>
    <w:rsid w:val="00153713"/>
    <w:rsid w:val="00154FC6"/>
    <w:rsid w:val="001608D3"/>
    <w:rsid w:val="00161419"/>
    <w:rsid w:val="00163E34"/>
    <w:rsid w:val="0017108C"/>
    <w:rsid w:val="00172E03"/>
    <w:rsid w:val="00173C30"/>
    <w:rsid w:val="00174215"/>
    <w:rsid w:val="001743CB"/>
    <w:rsid w:val="00174EAE"/>
    <w:rsid w:val="001752CC"/>
    <w:rsid w:val="001773A3"/>
    <w:rsid w:val="00183B5C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47FB"/>
    <w:rsid w:val="001C51CA"/>
    <w:rsid w:val="001C6F6E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32D6"/>
    <w:rsid w:val="0020597B"/>
    <w:rsid w:val="00206DEE"/>
    <w:rsid w:val="002079D4"/>
    <w:rsid w:val="0021284C"/>
    <w:rsid w:val="00212B07"/>
    <w:rsid w:val="00212F53"/>
    <w:rsid w:val="00213ECD"/>
    <w:rsid w:val="002144B4"/>
    <w:rsid w:val="00216320"/>
    <w:rsid w:val="00217873"/>
    <w:rsid w:val="00224CA6"/>
    <w:rsid w:val="00227A1C"/>
    <w:rsid w:val="00232960"/>
    <w:rsid w:val="002338F6"/>
    <w:rsid w:val="00240D0C"/>
    <w:rsid w:val="002417CD"/>
    <w:rsid w:val="00246B59"/>
    <w:rsid w:val="002554E9"/>
    <w:rsid w:val="0025645D"/>
    <w:rsid w:val="00264198"/>
    <w:rsid w:val="00264E11"/>
    <w:rsid w:val="002659A0"/>
    <w:rsid w:val="00270FCB"/>
    <w:rsid w:val="00274ADD"/>
    <w:rsid w:val="002754B6"/>
    <w:rsid w:val="002757E8"/>
    <w:rsid w:val="00277B33"/>
    <w:rsid w:val="00280D90"/>
    <w:rsid w:val="00281761"/>
    <w:rsid w:val="002875FA"/>
    <w:rsid w:val="002913A9"/>
    <w:rsid w:val="002924DD"/>
    <w:rsid w:val="002967C0"/>
    <w:rsid w:val="002975FD"/>
    <w:rsid w:val="002A12F0"/>
    <w:rsid w:val="002A1BAF"/>
    <w:rsid w:val="002A5D70"/>
    <w:rsid w:val="002A6A83"/>
    <w:rsid w:val="002A6D61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26B09"/>
    <w:rsid w:val="00331E06"/>
    <w:rsid w:val="003351F3"/>
    <w:rsid w:val="00335371"/>
    <w:rsid w:val="003374EC"/>
    <w:rsid w:val="00340513"/>
    <w:rsid w:val="00343F80"/>
    <w:rsid w:val="00347911"/>
    <w:rsid w:val="00347E9E"/>
    <w:rsid w:val="0035201B"/>
    <w:rsid w:val="00353C2D"/>
    <w:rsid w:val="00354A1F"/>
    <w:rsid w:val="0036041D"/>
    <w:rsid w:val="00360E65"/>
    <w:rsid w:val="0036347B"/>
    <w:rsid w:val="00365078"/>
    <w:rsid w:val="00367777"/>
    <w:rsid w:val="00372753"/>
    <w:rsid w:val="003739D4"/>
    <w:rsid w:val="00373B1F"/>
    <w:rsid w:val="003760CD"/>
    <w:rsid w:val="00377C4E"/>
    <w:rsid w:val="00377DA1"/>
    <w:rsid w:val="0039116C"/>
    <w:rsid w:val="00391829"/>
    <w:rsid w:val="003925FE"/>
    <w:rsid w:val="003928B0"/>
    <w:rsid w:val="00393F68"/>
    <w:rsid w:val="003941AA"/>
    <w:rsid w:val="00394BF5"/>
    <w:rsid w:val="00395E45"/>
    <w:rsid w:val="003A1026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D04B8"/>
    <w:rsid w:val="003D41DE"/>
    <w:rsid w:val="003E0C89"/>
    <w:rsid w:val="003E1160"/>
    <w:rsid w:val="003E168A"/>
    <w:rsid w:val="003F4209"/>
    <w:rsid w:val="003F4675"/>
    <w:rsid w:val="003F7E48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263C2"/>
    <w:rsid w:val="004335BC"/>
    <w:rsid w:val="00435581"/>
    <w:rsid w:val="00435CAA"/>
    <w:rsid w:val="00435D66"/>
    <w:rsid w:val="004407E5"/>
    <w:rsid w:val="00441628"/>
    <w:rsid w:val="00443EF2"/>
    <w:rsid w:val="00450091"/>
    <w:rsid w:val="004503CF"/>
    <w:rsid w:val="00451755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70E25"/>
    <w:rsid w:val="00480686"/>
    <w:rsid w:val="004826C0"/>
    <w:rsid w:val="00482E11"/>
    <w:rsid w:val="004845B6"/>
    <w:rsid w:val="00486719"/>
    <w:rsid w:val="004903AA"/>
    <w:rsid w:val="00492BAE"/>
    <w:rsid w:val="004A0C0B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D0D4E"/>
    <w:rsid w:val="004D3BCB"/>
    <w:rsid w:val="004D5690"/>
    <w:rsid w:val="004D615D"/>
    <w:rsid w:val="004D63C0"/>
    <w:rsid w:val="004E5C96"/>
    <w:rsid w:val="004E7B4E"/>
    <w:rsid w:val="00502ECF"/>
    <w:rsid w:val="0050592E"/>
    <w:rsid w:val="00507A9A"/>
    <w:rsid w:val="00511FFC"/>
    <w:rsid w:val="0051299F"/>
    <w:rsid w:val="00512F14"/>
    <w:rsid w:val="00513E4C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6DF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B5312"/>
    <w:rsid w:val="005C57DF"/>
    <w:rsid w:val="005C752D"/>
    <w:rsid w:val="005D16AA"/>
    <w:rsid w:val="005D1CA9"/>
    <w:rsid w:val="005D2045"/>
    <w:rsid w:val="005D5A68"/>
    <w:rsid w:val="005E161C"/>
    <w:rsid w:val="005E1F33"/>
    <w:rsid w:val="005E38C8"/>
    <w:rsid w:val="005E473C"/>
    <w:rsid w:val="005E4C86"/>
    <w:rsid w:val="005E623C"/>
    <w:rsid w:val="005E7DB9"/>
    <w:rsid w:val="005F0473"/>
    <w:rsid w:val="005F0971"/>
    <w:rsid w:val="005F3F51"/>
    <w:rsid w:val="005F4482"/>
    <w:rsid w:val="005F45B3"/>
    <w:rsid w:val="005F4FDB"/>
    <w:rsid w:val="005F53D6"/>
    <w:rsid w:val="00600A0E"/>
    <w:rsid w:val="00600D43"/>
    <w:rsid w:val="00602A24"/>
    <w:rsid w:val="006078F2"/>
    <w:rsid w:val="0061390D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1001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A1DCE"/>
    <w:rsid w:val="006A22B9"/>
    <w:rsid w:val="006A4447"/>
    <w:rsid w:val="006A59CA"/>
    <w:rsid w:val="006A5B0C"/>
    <w:rsid w:val="006A6160"/>
    <w:rsid w:val="006A62DB"/>
    <w:rsid w:val="006A6DFF"/>
    <w:rsid w:val="006A707C"/>
    <w:rsid w:val="006B0066"/>
    <w:rsid w:val="006B17AB"/>
    <w:rsid w:val="006B76CA"/>
    <w:rsid w:val="006C4193"/>
    <w:rsid w:val="006D0B60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3109"/>
    <w:rsid w:val="00714256"/>
    <w:rsid w:val="007160A6"/>
    <w:rsid w:val="007160D7"/>
    <w:rsid w:val="00716609"/>
    <w:rsid w:val="00721C57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30EA"/>
    <w:rsid w:val="00754E9F"/>
    <w:rsid w:val="00761393"/>
    <w:rsid w:val="00764084"/>
    <w:rsid w:val="0076636B"/>
    <w:rsid w:val="007668E5"/>
    <w:rsid w:val="00766D94"/>
    <w:rsid w:val="007709CD"/>
    <w:rsid w:val="00772C02"/>
    <w:rsid w:val="007746C4"/>
    <w:rsid w:val="00777F52"/>
    <w:rsid w:val="007834B2"/>
    <w:rsid w:val="0078474D"/>
    <w:rsid w:val="00790D77"/>
    <w:rsid w:val="007952E1"/>
    <w:rsid w:val="007A5280"/>
    <w:rsid w:val="007A72D8"/>
    <w:rsid w:val="007B5889"/>
    <w:rsid w:val="007C0599"/>
    <w:rsid w:val="007C190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1343"/>
    <w:rsid w:val="008021A7"/>
    <w:rsid w:val="0080419F"/>
    <w:rsid w:val="00812892"/>
    <w:rsid w:val="00812FAA"/>
    <w:rsid w:val="00821FE6"/>
    <w:rsid w:val="008222AB"/>
    <w:rsid w:val="008229ED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5421B"/>
    <w:rsid w:val="008607DF"/>
    <w:rsid w:val="00860EEA"/>
    <w:rsid w:val="00861FC6"/>
    <w:rsid w:val="008635E0"/>
    <w:rsid w:val="00871179"/>
    <w:rsid w:val="00874409"/>
    <w:rsid w:val="00875BC0"/>
    <w:rsid w:val="00892329"/>
    <w:rsid w:val="00893AB6"/>
    <w:rsid w:val="00894767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E7755"/>
    <w:rsid w:val="008F2B69"/>
    <w:rsid w:val="008F2D27"/>
    <w:rsid w:val="008F3A75"/>
    <w:rsid w:val="00903A15"/>
    <w:rsid w:val="0090586B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1CE6"/>
    <w:rsid w:val="00971CFA"/>
    <w:rsid w:val="00977F9D"/>
    <w:rsid w:val="00977FB1"/>
    <w:rsid w:val="00981967"/>
    <w:rsid w:val="00982022"/>
    <w:rsid w:val="00985910"/>
    <w:rsid w:val="00986129"/>
    <w:rsid w:val="00986B76"/>
    <w:rsid w:val="00986C24"/>
    <w:rsid w:val="00990526"/>
    <w:rsid w:val="009924D8"/>
    <w:rsid w:val="00993670"/>
    <w:rsid w:val="009A20D8"/>
    <w:rsid w:val="009A7B60"/>
    <w:rsid w:val="009A7FC7"/>
    <w:rsid w:val="009C296C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222F7"/>
    <w:rsid w:val="00A30593"/>
    <w:rsid w:val="00A31F8B"/>
    <w:rsid w:val="00A35C37"/>
    <w:rsid w:val="00A528E5"/>
    <w:rsid w:val="00A52BF7"/>
    <w:rsid w:val="00A52FFB"/>
    <w:rsid w:val="00A543CA"/>
    <w:rsid w:val="00A54910"/>
    <w:rsid w:val="00A735AF"/>
    <w:rsid w:val="00A77EBB"/>
    <w:rsid w:val="00A86197"/>
    <w:rsid w:val="00A8755D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2CCC"/>
    <w:rsid w:val="00AC3531"/>
    <w:rsid w:val="00AC3BBE"/>
    <w:rsid w:val="00AC7CD9"/>
    <w:rsid w:val="00AD2C9F"/>
    <w:rsid w:val="00AE12CB"/>
    <w:rsid w:val="00AE1410"/>
    <w:rsid w:val="00AE2012"/>
    <w:rsid w:val="00AE360C"/>
    <w:rsid w:val="00AE5E3A"/>
    <w:rsid w:val="00AF6177"/>
    <w:rsid w:val="00AF6792"/>
    <w:rsid w:val="00AF71A7"/>
    <w:rsid w:val="00B055F2"/>
    <w:rsid w:val="00B065BE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71C2"/>
    <w:rsid w:val="00B37B07"/>
    <w:rsid w:val="00B37FEC"/>
    <w:rsid w:val="00B40867"/>
    <w:rsid w:val="00B42239"/>
    <w:rsid w:val="00B4488A"/>
    <w:rsid w:val="00B44B9A"/>
    <w:rsid w:val="00B46163"/>
    <w:rsid w:val="00B52586"/>
    <w:rsid w:val="00B5489C"/>
    <w:rsid w:val="00B55C83"/>
    <w:rsid w:val="00B604F8"/>
    <w:rsid w:val="00B71AEC"/>
    <w:rsid w:val="00B74269"/>
    <w:rsid w:val="00B77B00"/>
    <w:rsid w:val="00B80E31"/>
    <w:rsid w:val="00B84ADB"/>
    <w:rsid w:val="00B85344"/>
    <w:rsid w:val="00B87D78"/>
    <w:rsid w:val="00B96817"/>
    <w:rsid w:val="00B97CAF"/>
    <w:rsid w:val="00BA1AAA"/>
    <w:rsid w:val="00BB0C43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481C"/>
    <w:rsid w:val="00BE7369"/>
    <w:rsid w:val="00BF3DE3"/>
    <w:rsid w:val="00BF78F1"/>
    <w:rsid w:val="00C0525D"/>
    <w:rsid w:val="00C05F73"/>
    <w:rsid w:val="00C10626"/>
    <w:rsid w:val="00C12A8F"/>
    <w:rsid w:val="00C15C64"/>
    <w:rsid w:val="00C15EAE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072E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75DCA"/>
    <w:rsid w:val="00C86F82"/>
    <w:rsid w:val="00C91C2F"/>
    <w:rsid w:val="00C92283"/>
    <w:rsid w:val="00C9343B"/>
    <w:rsid w:val="00C9622E"/>
    <w:rsid w:val="00C972AB"/>
    <w:rsid w:val="00CA3B8D"/>
    <w:rsid w:val="00CA446F"/>
    <w:rsid w:val="00CB3088"/>
    <w:rsid w:val="00CB6946"/>
    <w:rsid w:val="00CC640F"/>
    <w:rsid w:val="00CD3009"/>
    <w:rsid w:val="00CD3269"/>
    <w:rsid w:val="00CD50F6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35F"/>
    <w:rsid w:val="00D00D8B"/>
    <w:rsid w:val="00D018E4"/>
    <w:rsid w:val="00D03641"/>
    <w:rsid w:val="00D0533F"/>
    <w:rsid w:val="00D079D4"/>
    <w:rsid w:val="00D07E03"/>
    <w:rsid w:val="00D10B12"/>
    <w:rsid w:val="00D132C6"/>
    <w:rsid w:val="00D1492E"/>
    <w:rsid w:val="00D2165D"/>
    <w:rsid w:val="00D21D7C"/>
    <w:rsid w:val="00D21FF8"/>
    <w:rsid w:val="00D26449"/>
    <w:rsid w:val="00D266D1"/>
    <w:rsid w:val="00D3149A"/>
    <w:rsid w:val="00D36315"/>
    <w:rsid w:val="00D42677"/>
    <w:rsid w:val="00D4318D"/>
    <w:rsid w:val="00D44011"/>
    <w:rsid w:val="00D468DF"/>
    <w:rsid w:val="00D527A0"/>
    <w:rsid w:val="00D57DDA"/>
    <w:rsid w:val="00D60C26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6144"/>
    <w:rsid w:val="00DB00CE"/>
    <w:rsid w:val="00DC0778"/>
    <w:rsid w:val="00DC29A8"/>
    <w:rsid w:val="00DC3288"/>
    <w:rsid w:val="00DC35A7"/>
    <w:rsid w:val="00DC37C1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584E"/>
    <w:rsid w:val="00E07421"/>
    <w:rsid w:val="00E10BF3"/>
    <w:rsid w:val="00E11F51"/>
    <w:rsid w:val="00E123F0"/>
    <w:rsid w:val="00E13D1B"/>
    <w:rsid w:val="00E23300"/>
    <w:rsid w:val="00E27C05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294"/>
    <w:rsid w:val="00E83ECD"/>
    <w:rsid w:val="00E8499C"/>
    <w:rsid w:val="00E84FC7"/>
    <w:rsid w:val="00E851FF"/>
    <w:rsid w:val="00E85887"/>
    <w:rsid w:val="00E86309"/>
    <w:rsid w:val="00E874C1"/>
    <w:rsid w:val="00E91B61"/>
    <w:rsid w:val="00E94149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079C"/>
    <w:rsid w:val="00ED206F"/>
    <w:rsid w:val="00ED562C"/>
    <w:rsid w:val="00ED5E82"/>
    <w:rsid w:val="00EE32B5"/>
    <w:rsid w:val="00EE4F63"/>
    <w:rsid w:val="00EE5211"/>
    <w:rsid w:val="00EE7CB1"/>
    <w:rsid w:val="00EF367E"/>
    <w:rsid w:val="00EF3EFD"/>
    <w:rsid w:val="00F00B31"/>
    <w:rsid w:val="00F02CBC"/>
    <w:rsid w:val="00F04103"/>
    <w:rsid w:val="00F07B13"/>
    <w:rsid w:val="00F11A9E"/>
    <w:rsid w:val="00F143F8"/>
    <w:rsid w:val="00F14472"/>
    <w:rsid w:val="00F20EBB"/>
    <w:rsid w:val="00F2118C"/>
    <w:rsid w:val="00F21391"/>
    <w:rsid w:val="00F21EB1"/>
    <w:rsid w:val="00F24C46"/>
    <w:rsid w:val="00F31308"/>
    <w:rsid w:val="00F313FD"/>
    <w:rsid w:val="00F40617"/>
    <w:rsid w:val="00F41CC1"/>
    <w:rsid w:val="00F471B3"/>
    <w:rsid w:val="00F47537"/>
    <w:rsid w:val="00F50354"/>
    <w:rsid w:val="00F55887"/>
    <w:rsid w:val="00F55C44"/>
    <w:rsid w:val="00F6193E"/>
    <w:rsid w:val="00F647B6"/>
    <w:rsid w:val="00F649F5"/>
    <w:rsid w:val="00F6574B"/>
    <w:rsid w:val="00F67527"/>
    <w:rsid w:val="00F71AD4"/>
    <w:rsid w:val="00F741EA"/>
    <w:rsid w:val="00F7784A"/>
    <w:rsid w:val="00F82749"/>
    <w:rsid w:val="00F85D6E"/>
    <w:rsid w:val="00F87343"/>
    <w:rsid w:val="00F92271"/>
    <w:rsid w:val="00F9276E"/>
    <w:rsid w:val="00F96428"/>
    <w:rsid w:val="00FA32D0"/>
    <w:rsid w:val="00FA334F"/>
    <w:rsid w:val="00FA3D97"/>
    <w:rsid w:val="00FA3FE1"/>
    <w:rsid w:val="00FB1C24"/>
    <w:rsid w:val="00FB2AF4"/>
    <w:rsid w:val="00FB6B17"/>
    <w:rsid w:val="00FC0D3E"/>
    <w:rsid w:val="00FC4A83"/>
    <w:rsid w:val="00FC6983"/>
    <w:rsid w:val="00FD6C87"/>
    <w:rsid w:val="00FD7674"/>
    <w:rsid w:val="00FD79EE"/>
    <w:rsid w:val="00FE236E"/>
    <w:rsid w:val="00FF3EA3"/>
    <w:rsid w:val="00FF4779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989225"/>
  <w15:chartTrackingRefBased/>
  <w15:docId w15:val="{7DD44CD2-DDA0-43A5-A41D-3ED5D202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A222F7"/>
    <w:pPr>
      <w:keepNext/>
      <w:spacing w:before="1080"/>
      <w:outlineLvl w:val="0"/>
    </w:pPr>
    <w:rPr>
      <w:rFonts w:cs="Arial"/>
      <w:bCs/>
      <w:kern w:val="32"/>
      <w:sz w:val="36"/>
      <w:szCs w:val="36"/>
    </w:rPr>
  </w:style>
  <w:style w:type="paragraph" w:styleId="Titre2">
    <w:name w:val="heading 2"/>
    <w:basedOn w:val="Normal"/>
    <w:next w:val="Normal"/>
    <w:autoRedefine/>
    <w:qFormat/>
    <w:rsid w:val="00B065BE"/>
    <w:pPr>
      <w:keepNext/>
      <w:spacing w:before="120" w:after="6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A222F7"/>
    <w:rPr>
      <w:rFonts w:ascii="Helvetica 55 Roman" w:hAnsi="Helvetica 55 Roman" w:cs="Arial"/>
      <w:bCs/>
      <w:kern w:val="32"/>
      <w:sz w:val="36"/>
      <w:szCs w:val="3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uiPriority w:val="39"/>
    <w:rsid w:val="007C1909"/>
    <w:pPr>
      <w:tabs>
        <w:tab w:val="left" w:pos="440"/>
        <w:tab w:val="right" w:leader="dot" w:pos="10253"/>
      </w:tabs>
    </w:pPr>
    <w:rPr>
      <w:rFonts w:cs="HelveticaNeueLT Arabic 55 Roman"/>
      <w:b/>
      <w:noProof/>
      <w:sz w:val="24"/>
    </w:rPr>
  </w:style>
  <w:style w:type="paragraph" w:styleId="TM2">
    <w:name w:val="toc 2"/>
    <w:basedOn w:val="Normal"/>
    <w:next w:val="Normal"/>
    <w:autoRedefine/>
    <w:uiPriority w:val="39"/>
    <w:rsid w:val="007160A6"/>
    <w:pPr>
      <w:tabs>
        <w:tab w:val="right" w:leader="dot" w:pos="10253"/>
      </w:tabs>
    </w:pPr>
    <w:rPr>
      <w:noProof/>
      <w:sz w:val="22"/>
    </w:rPr>
  </w:style>
  <w:style w:type="character" w:styleId="Lienhypertexte">
    <w:name w:val="Hyperlink"/>
    <w:uiPriority w:val="99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Corpsdetexte21">
    <w:name w:val="Corps de texte 21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paragraph" w:customStyle="1" w:styleId="StyleTitre1">
    <w:name w:val="Style Titre 1"/>
    <w:basedOn w:val="Titre1"/>
    <w:rsid w:val="00377DA1"/>
    <w:pPr>
      <w:numPr>
        <w:numId w:val="15"/>
      </w:numPr>
      <w:spacing w:after="120"/>
      <w:jc w:val="both"/>
    </w:pPr>
    <w:rPr>
      <w:rFonts w:cs="Times New Roman"/>
      <w:bCs w:val="0"/>
      <w:kern w:val="0"/>
    </w:rPr>
  </w:style>
  <w:style w:type="character" w:customStyle="1" w:styleId="PieddepageCar">
    <w:name w:val="Pied de page Car"/>
    <w:aliases w:val="p Car"/>
    <w:link w:val="Pieddepage"/>
    <w:uiPriority w:val="99"/>
    <w:rsid w:val="00470E25"/>
    <w:rPr>
      <w:rFonts w:ascii="Helvetica 55 Roman" w:hAnsi="Helvetica 55 Roman"/>
      <w:szCs w:val="24"/>
    </w:rPr>
  </w:style>
  <w:style w:type="character" w:customStyle="1" w:styleId="normaltextrun">
    <w:name w:val="normaltextrun"/>
    <w:basedOn w:val="Policepardfaut"/>
    <w:rsid w:val="00F21391"/>
  </w:style>
  <w:style w:type="character" w:customStyle="1" w:styleId="eop">
    <w:name w:val="eop"/>
    <w:basedOn w:val="Policepardfaut"/>
    <w:rsid w:val="00F21391"/>
  </w:style>
  <w:style w:type="paragraph" w:customStyle="1" w:styleId="StyleTitre1HelveticaNeueLTArabic55RomanGras">
    <w:name w:val="Style Titre 1 + HelveticaNeueLT Arabic 55 Roman Gras"/>
    <w:basedOn w:val="Titre1"/>
    <w:rsid w:val="0085421B"/>
    <w:rPr>
      <w:rFonts w:ascii="HelveticaNeueLT Arabic 55 Roman" w:hAnsi="HelveticaNeueLT Arabic 55 Roman"/>
      <w:b/>
      <w:kern w:val="0"/>
    </w:rPr>
  </w:style>
  <w:style w:type="paragraph" w:customStyle="1" w:styleId="StyleTitre1HelveticaNeueLTArabic55RomanGrasAvant24p">
    <w:name w:val="Style Titre 1 + HelveticaNeueLT Arabic 55 Roman Gras Avant : 24 p..."/>
    <w:basedOn w:val="Titre1"/>
    <w:rsid w:val="003D41DE"/>
    <w:pPr>
      <w:spacing w:before="480" w:line="480" w:lineRule="auto"/>
    </w:pPr>
    <w:rPr>
      <w:rFonts w:ascii="HelveticaNeueLT Arabic 55 Roman" w:hAnsi="HelveticaNeueLT Arabic 55 Roman" w:cs="Times New Roman"/>
      <w:b/>
      <w:kern w:val="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01343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89E711-4881-420A-8D2A-04CFBFC155BF}">
  <ds:schemaRefs>
    <ds:schemaRef ds:uri="http://schemas.microsoft.com/office/2006/documentManagement/types"/>
    <ds:schemaRef ds:uri="http://www.w3.org/XML/1998/namespace"/>
    <ds:schemaRef ds:uri="3a44b591-9e18-4b91-98fd-b890fe0627e2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5680723F-EF5D-49EE-B150-5AD15E083204}"/>
</file>

<file path=customXml/itemProps3.xml><?xml version="1.0" encoding="utf-8"?>
<ds:datastoreItem xmlns:ds="http://schemas.openxmlformats.org/officeDocument/2006/customXml" ds:itemID="{71A4F499-297F-47B4-B8CD-E921A42ED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05E97A-245B-4455-9401-5E353A1AD3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NRO_A2 Penalites</dc:title>
  <dc:subject/>
  <dc:creator>OCC</dc:creator>
  <cp:keywords/>
  <cp:lastModifiedBy>Patrick CHALUMET</cp:lastModifiedBy>
  <cp:revision>64</cp:revision>
  <cp:lastPrinted>2024-03-18T10:15:00Z</cp:lastPrinted>
  <dcterms:created xsi:type="dcterms:W3CDTF">2021-06-10T07:08:00Z</dcterms:created>
  <dcterms:modified xsi:type="dcterms:W3CDTF">2024-03-18T10:15:00Z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